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Default ContentType="image/x-wmf" Extension="wmf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10348" w:right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УТВЕРЖДАЮ</w:t>
      </w:r>
    </w:p>
    <w:p w14:paraId="0500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10348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Руководитель _________________</w:t>
      </w:r>
    </w:p>
    <w:p w14:paraId="0600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10348"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_______________/____________/ </w:t>
      </w:r>
    </w:p>
    <w:p w14:paraId="07000000">
      <w:pPr>
        <w:pStyle w:val="Style_2"/>
        <w:widowControl w:val="1"/>
        <w:tabs>
          <w:tab w:leader="none" w:pos="708" w:val="clear"/>
          <w:tab w:leader="none" w:pos="10308" w:val="left"/>
        </w:tabs>
        <w:ind/>
        <w:rPr>
          <w:rFonts w:ascii="Times New Roman" w:hAnsi="Times New Roman"/>
          <w:sz w:val="28"/>
        </w:rPr>
      </w:pPr>
    </w:p>
    <w:p w14:paraId="08000000">
      <w:pPr>
        <w:pStyle w:val="Style_2"/>
        <w:widowControl w:val="1"/>
        <w:numPr>
          <w:ilvl w:val="0"/>
          <w:numId w:val="0"/>
        </w:numPr>
        <w:tabs>
          <w:tab w:leader="none" w:pos="708" w:val="clear"/>
          <w:tab w:leader="none" w:pos="10308" w:val="left"/>
        </w:tabs>
        <w:ind w:firstLine="0" w:left="0" w:right="0"/>
        <w:jc w:val="center"/>
        <w:outlineLvl w:val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Обоснование начальной (максимальной) цены контракта/максимального значения цены контракта </w:t>
      </w:r>
    </w:p>
    <w:p w14:paraId="09000000">
      <w:pPr>
        <w:pStyle w:val="Style_2"/>
        <w:widowControl w:val="1"/>
        <w:numPr>
          <w:ilvl w:val="0"/>
          <w:numId w:val="0"/>
        </w:numPr>
        <w:tabs>
          <w:tab w:leader="none" w:pos="708" w:val="clear"/>
          <w:tab w:leader="none" w:pos="10308" w:val="left"/>
        </w:tabs>
        <w:ind w:firstLine="0" w:left="0" w:right="0"/>
        <w:jc w:val="center"/>
        <w:outlineLvl w:val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i w:val="1"/>
          <w:sz w:val="28"/>
        </w:rPr>
        <w:t>(в случае, если количество поставляемых товаров, объем подлежащих выполнению работ, оказанию услуг невозможно определить)</w:t>
      </w:r>
      <w:r>
        <w:rPr>
          <w:rFonts w:ascii="Times New Roman" w:hAnsi="Times New Roman"/>
          <w:b w:val="1"/>
          <w:sz w:val="28"/>
        </w:rPr>
        <w:t xml:space="preserve">/начальной цены единицы товара, работы, услуги /начальной суммы цен единиц </w:t>
      </w:r>
    </w:p>
    <w:p w14:paraId="0A000000">
      <w:pPr>
        <w:pStyle w:val="Style_2"/>
        <w:widowControl w:val="1"/>
        <w:numPr>
          <w:ilvl w:val="0"/>
          <w:numId w:val="0"/>
        </w:numPr>
        <w:tabs>
          <w:tab w:leader="none" w:pos="708" w:val="clear"/>
          <w:tab w:leader="none" w:pos="10308" w:val="left"/>
        </w:tabs>
        <w:ind w:firstLine="0" w:left="0" w:right="0"/>
        <w:jc w:val="center"/>
        <w:outlineLvl w:val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товара, работы, услуги</w:t>
      </w:r>
    </w:p>
    <w:p w14:paraId="0B000000">
      <w:pPr>
        <w:pStyle w:val="Style_2"/>
        <w:widowControl w:val="1"/>
        <w:numPr>
          <w:ilvl w:val="0"/>
          <w:numId w:val="0"/>
        </w:numPr>
        <w:tabs>
          <w:tab w:leader="none" w:pos="708" w:val="clear"/>
          <w:tab w:leader="none" w:pos="10308" w:val="left"/>
        </w:tabs>
        <w:ind w:firstLine="0" w:left="0" w:right="0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color w:themeColor="text1" w:val="000000"/>
        </w:rPr>
        <w:t xml:space="preserve"> </w:t>
      </w:r>
      <w:r>
        <w:rPr>
          <w:rFonts w:ascii="Times New Roman" w:hAnsi="Times New Roman"/>
          <w:color w:themeColor="text1" w:val="000000"/>
        </w:rPr>
        <w:t>(на поставку</w:t>
      </w:r>
      <w:r>
        <w:rPr>
          <w:rFonts w:ascii="Times New Roman" w:hAnsi="Times New Roman"/>
        </w:rPr>
        <w:t xml:space="preserve"> медицинских изделий) </w:t>
      </w:r>
    </w:p>
    <w:p w14:paraId="0C000000">
      <w:pPr>
        <w:pStyle w:val="Style_2"/>
        <w:widowControl w:val="1"/>
        <w:tabs>
          <w:tab w:leader="none" w:pos="708" w:val="clear"/>
          <w:tab w:leader="none" w:pos="10308" w:val="left"/>
        </w:tabs>
        <w:ind/>
        <w:rPr>
          <w:rFonts w:ascii="Times New Roman" w:hAnsi="Times New Roman"/>
          <w:color w:val="FF0000"/>
        </w:rPr>
      </w:pPr>
    </w:p>
    <w:p w14:paraId="0D000000">
      <w:pPr>
        <w:pStyle w:val="Style_3"/>
        <w:widowControl w:val="1"/>
        <w:tabs>
          <w:tab w:leader="none" w:pos="708" w:val="clear"/>
          <w:tab w:leader="none" w:pos="10308" w:val="left"/>
        </w:tabs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</w:t>
      </w:r>
    </w:p>
    <w:p w14:paraId="0E000000">
      <w:pPr>
        <w:pStyle w:val="Style_3"/>
        <w:widowControl w:val="1"/>
        <w:tabs>
          <w:tab w:leader="none" w:pos="708" w:val="clear"/>
          <w:tab w:leader="none" w:pos="10308" w:val="left"/>
        </w:tabs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(указывается предмет контракта)</w:t>
      </w:r>
    </w:p>
    <w:p w14:paraId="0F000000">
      <w:pPr>
        <w:pStyle w:val="Style_3"/>
        <w:widowControl w:val="1"/>
        <w:tabs>
          <w:tab w:leader="none" w:pos="708" w:val="clear"/>
          <w:tab w:leader="none" w:pos="10308" w:val="left"/>
        </w:tabs>
        <w:ind w:firstLine="709" w:left="0" w:right="0"/>
        <w:rPr>
          <w:rFonts w:ascii="Times New Roman" w:hAnsi="Times New Roman"/>
          <w:sz w:val="28"/>
        </w:rPr>
      </w:pPr>
    </w:p>
    <w:p w14:paraId="10000000">
      <w:pPr>
        <w:pStyle w:val="Style_3"/>
        <w:widowControl w:val="1"/>
        <w:tabs>
          <w:tab w:leader="none" w:pos="708" w:val="clear"/>
          <w:tab w:leader="none" w:pos="10308" w:val="left"/>
        </w:tabs>
        <w:ind w:firstLine="709" w:left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Дата подготовки обоснования начальной (максимальной) цены контракта __________________________________</w:t>
      </w:r>
    </w:p>
    <w:p w14:paraId="11000000">
      <w:pPr>
        <w:rPr>
          <w:rFonts w:ascii="Times New Roman" w:hAnsi="Times New Roman"/>
          <w:sz w:val="28"/>
        </w:rPr>
      </w:pPr>
      <w:r>
        <w:rPr>
          <w:rStyle w:val="Style_2_ch"/>
          <w:rFonts w:ascii="Times New Roman" w:hAnsi="Times New Roman"/>
          <w:sz w:val="28"/>
        </w:rPr>
        <w:t>Поряд</w:t>
      </w:r>
      <w:r>
        <w:rPr>
          <w:rStyle w:val="Style_2_ch"/>
          <w:rFonts w:ascii="Times New Roman" w:hAnsi="Times New Roman"/>
          <w:sz w:val="28"/>
        </w:rPr>
        <w:t xml:space="preserve">ок определения НМЦК </w:t>
      </w:r>
      <w:r>
        <w:rPr>
          <w:rStyle w:val="Style_2_ch"/>
          <w:rFonts w:ascii="Times New Roman" w:hAnsi="Times New Roman"/>
          <w:sz w:val="28"/>
        </w:rPr>
        <w:t>(в соответствии с частью 22 статьи 22 Федерального закона № 44-ФЗ)</w:t>
      </w:r>
      <w:r>
        <w:rPr>
          <w:rStyle w:val="Style_2_ch"/>
          <w:rFonts w:ascii="Times New Roman" w:hAnsi="Times New Roman"/>
          <w:sz w:val="28"/>
        </w:rPr>
        <w:t>: П</w:t>
      </w:r>
      <w:r>
        <w:rPr>
          <w:rFonts w:ascii="Times New Roman" w:hAnsi="Times New Roman"/>
          <w:sz w:val="28"/>
        </w:rPr>
        <w:t>риказ Минздрава России от 15 мая 2020 г. № 450н «Об утверждении порядка определения начальной (максимальной) цены контракта, цены контракта, заключаемого с единственным поставщиком (подрядчиком, исполнителем), и начальной цены единицы товара, работы, услуги при осуществлении закупок медицинских изделий».</w:t>
      </w:r>
    </w:p>
    <w:p w14:paraId="12000000">
      <w:pPr>
        <w:pStyle w:val="Style_2"/>
        <w:widowControl w:val="1"/>
        <w:tabs>
          <w:tab w:leader="none" w:pos="708" w:val="clear"/>
          <w:tab w:leader="none" w:pos="10308" w:val="left"/>
        </w:tabs>
        <w:ind/>
        <w:rPr>
          <w:rFonts w:ascii="Times New Roman" w:hAnsi="Times New Roman"/>
          <w:color w:themeColor="text1" w:val="000000"/>
          <w:sz w:val="28"/>
        </w:rPr>
      </w:pPr>
    </w:p>
    <w:p w14:paraId="13000000">
      <w:pPr>
        <w:pStyle w:val="Style_2"/>
        <w:widowControl w:val="1"/>
        <w:ind/>
        <w:jc w:val="center"/>
        <w:rPr>
          <w:rFonts w:ascii="Times New Roman" w:hAnsi="Times New Roman"/>
          <w:color w:themeColor="text1" w:val="000000"/>
          <w:sz w:val="28"/>
        </w:rPr>
      </w:pPr>
      <w:r>
        <w:br w:type="page"/>
      </w:r>
    </w:p>
    <w:p w14:paraId="14000000">
      <w:pPr>
        <w:pStyle w:val="Style_2"/>
        <w:widowControl w:val="1"/>
        <w:ind/>
        <w:jc w:val="center"/>
        <w:rPr>
          <w:rFonts w:ascii="Times New Roman" w:hAnsi="Times New Roman"/>
          <w:b w:val="1"/>
          <w:color w:themeColor="text1" w:val="000000"/>
          <w:sz w:val="28"/>
        </w:rPr>
      </w:pPr>
      <w:r>
        <w:rPr>
          <w:rFonts w:ascii="Times New Roman" w:hAnsi="Times New Roman"/>
          <w:b w:val="1"/>
          <w:color w:themeColor="text1" w:val="000000"/>
          <w:sz w:val="28"/>
        </w:rPr>
        <w:t>Таблица для обоснования начальной (максимальной) цены контракта</w:t>
      </w:r>
    </w:p>
    <w:tbl>
      <w:tblPr>
        <w:tblStyle w:val="Style_4"/>
        <w:tblW w:type="auto" w:w="0"/>
        <w:jc w:val="left"/>
        <w:tblInd w:type="dxa" w:w="-5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847"/>
        <w:gridCol w:w="985"/>
        <w:gridCol w:w="988"/>
        <w:gridCol w:w="848"/>
        <w:gridCol w:w="703"/>
        <w:gridCol w:w="845"/>
        <w:gridCol w:w="845"/>
        <w:gridCol w:w="853"/>
        <w:gridCol w:w="819"/>
        <w:gridCol w:w="1277"/>
        <w:gridCol w:w="1104"/>
        <w:gridCol w:w="1093"/>
        <w:gridCol w:w="988"/>
        <w:gridCol w:w="985"/>
        <w:gridCol w:w="1363"/>
        <w:gridCol w:w="14590"/>
      </w:tblGrid>
      <w:tr>
        <w:trPr>
          <w:trHeight w:hRule="atLeast" w:val="1080"/>
        </w:trPr>
        <w:tc>
          <w:tcPr>
            <w:tcW w:type="dxa" w:w="84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bookmarkStart w:id="1" w:name="RANGE!A13"/>
            <w:r>
              <w:rPr>
                <w:rFonts w:ascii="Times New Roman" w:hAnsi="Times New Roman"/>
                <w:spacing w:val="0"/>
                <w:sz w:val="20"/>
              </w:rPr>
              <w:t>Порядковый номер позиции согласно описанию объекта закупки</w:t>
            </w:r>
            <w:bookmarkEnd w:id="1"/>
          </w:p>
        </w:tc>
        <w:tc>
          <w:tcPr>
            <w:tcW w:type="dxa" w:w="98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Наименование товара</w:t>
            </w:r>
          </w:p>
        </w:tc>
        <w:tc>
          <w:tcPr>
            <w:tcW w:type="dxa" w:w="98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Основные характеристики закупаемого товара</w:t>
            </w:r>
          </w:p>
        </w:tc>
        <w:tc>
          <w:tcPr>
            <w:tcW w:type="dxa" w:w="84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Единица измерения</w:t>
            </w:r>
          </w:p>
        </w:tc>
        <w:tc>
          <w:tcPr>
            <w:tcW w:type="dxa" w:w="70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Кол-во &lt;Vi&gt;</w:t>
            </w:r>
          </w:p>
        </w:tc>
        <w:tc>
          <w:tcPr>
            <w:tcW w:type="dxa" w:w="2543"/>
            <w:gridSpan w:val="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Цена за единицу измерения товара, работы, услуги без учета НДС согласно источникам ценовой информации, руб.</w:t>
            </w:r>
          </w:p>
        </w:tc>
        <w:tc>
          <w:tcPr>
            <w:tcW w:type="dxa" w:w="3200"/>
            <w:gridSpan w:val="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B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Однородность совокупности значений выявленных цен, используемых в настоящем расчете</w:t>
            </w:r>
          </w:p>
        </w:tc>
        <w:tc>
          <w:tcPr>
            <w:tcW w:type="dxa" w:w="109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НЦЕᵢ /ЦЕМ без учета НДС, руб. *</w:t>
            </w:r>
          </w:p>
        </w:tc>
        <w:tc>
          <w:tcPr>
            <w:tcW w:type="dxa" w:w="98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Налог на добавленную стоимость (если применимо для закупаемого медицинского изделия), %</w:t>
            </w:r>
          </w:p>
        </w:tc>
        <w:tc>
          <w:tcPr>
            <w:tcW w:type="dxa" w:w="98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  <w:p w14:paraId="1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НЦЕᵢ /ЦЕМ с НДС, руб.</w:t>
            </w:r>
          </w:p>
        </w:tc>
        <w:tc>
          <w:tcPr>
            <w:tcW w:type="dxa" w:w="136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Начальная (максимальная) цена по позиции с НДС, руб.</w:t>
            </w:r>
          </w:p>
        </w:tc>
        <w:tc>
          <w:tcPr>
            <w:tcW w:type="dxa" w:w="1459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pStyle w:val="Style_2"/>
              <w:widowControl w:val="0"/>
              <w:spacing w:line="240" w:lineRule="auto"/>
              <w:ind w:firstLine="720" w:left="0" w:right="0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2598"/>
        </w:trPr>
        <w:tc>
          <w:tcPr>
            <w:tcW w:type="dxa" w:w="84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9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98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84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845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вх.</w:t>
            </w:r>
          </w:p>
          <w:p w14:paraId="23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 xml:space="preserve">№ </w:t>
            </w:r>
            <w:r>
              <w:rPr>
                <w:rFonts w:ascii="Times New Roman" w:hAnsi="Times New Roman"/>
                <w:spacing w:val="0"/>
                <w:sz w:val="20"/>
              </w:rPr>
              <w:t>_от</w:t>
            </w:r>
          </w:p>
        </w:tc>
        <w:tc>
          <w:tcPr>
            <w:tcW w:type="dxa" w:w="845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4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вх.</w:t>
            </w:r>
          </w:p>
          <w:p w14:paraId="2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 xml:space="preserve">№ </w:t>
            </w:r>
            <w:r>
              <w:rPr>
                <w:rFonts w:ascii="Times New Roman" w:hAnsi="Times New Roman"/>
                <w:spacing w:val="0"/>
                <w:sz w:val="20"/>
              </w:rPr>
              <w:t>_от</w:t>
            </w:r>
          </w:p>
        </w:tc>
        <w:tc>
          <w:tcPr>
            <w:tcW w:type="dxa" w:w="853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вх.</w:t>
            </w:r>
          </w:p>
          <w:p w14:paraId="2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 xml:space="preserve">№ </w:t>
            </w:r>
            <w:r>
              <w:rPr>
                <w:rFonts w:ascii="Times New Roman" w:hAnsi="Times New Roman"/>
                <w:spacing w:val="0"/>
                <w:sz w:val="20"/>
              </w:rPr>
              <w:t>_от</w:t>
            </w:r>
          </w:p>
        </w:tc>
        <w:tc>
          <w:tcPr>
            <w:tcW w:type="dxa" w:w="819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pacing w:val="0"/>
                <w:sz w:val="20"/>
              </w:rPr>
              <w:t>Средняя арифметическая величина цены за единицы &lt;ц&gt;</w:t>
            </w:r>
          </w:p>
        </w:tc>
        <w:tc>
          <w:tcPr>
            <w:tcW w:type="dxa" w:w="1277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Среднее квадратичное отклонение</w:t>
            </w:r>
          </w:p>
          <w:p w14:paraId="2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  <w:p w14:paraId="2B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drawing>
                <wp:inline>
                  <wp:extent cx="673100" cy="381000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3" name="Picture 3"/>
                          <pic:cNvPicPr preferRelativeResize="true"/>
                        </pic:nvPicPr>
                        <pic:blipFill>
                          <a:blip r:embed="rId2"/>
                          <a:stretch/>
                        </pic:blipFill>
                        <pic:spPr>
                          <a:xfrm flipH="false" flipV="false" rot="0">
                            <a:ext cx="673100" cy="381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2C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  <w:p w14:paraId="2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  <w:p w14:paraId="2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104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коэффициент вариации V (%)                    (не должен превышать 33%)</w:t>
            </w:r>
          </w:p>
        </w:tc>
        <w:tc>
          <w:tcPr>
            <w:tcW w:type="dxa" w:w="109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98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9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136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1459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0000000">
            <w:pPr>
              <w:pStyle w:val="Style_2"/>
              <w:widowControl w:val="0"/>
              <w:spacing w:line="240" w:lineRule="auto"/>
              <w:ind w:firstLine="720" w:left="0" w:right="0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375"/>
        </w:trPr>
        <w:tc>
          <w:tcPr>
            <w:tcW w:type="dxa" w:w="847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1</w:t>
            </w:r>
          </w:p>
        </w:tc>
        <w:tc>
          <w:tcPr>
            <w:tcW w:type="dxa" w:w="985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2</w:t>
            </w:r>
          </w:p>
        </w:tc>
        <w:tc>
          <w:tcPr>
            <w:tcW w:type="dxa" w:w="988"/>
            <w:tcBorders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3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3</w:t>
            </w:r>
          </w:p>
        </w:tc>
        <w:tc>
          <w:tcPr>
            <w:tcW w:type="dxa" w:w="84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4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4</w:t>
            </w:r>
          </w:p>
        </w:tc>
        <w:tc>
          <w:tcPr>
            <w:tcW w:type="dxa" w:w="70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5</w:t>
            </w:r>
          </w:p>
        </w:tc>
        <w:tc>
          <w:tcPr>
            <w:tcW w:type="dxa" w:w="845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6</w:t>
            </w:r>
          </w:p>
        </w:tc>
        <w:tc>
          <w:tcPr>
            <w:tcW w:type="dxa" w:w="845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7</w:t>
            </w:r>
          </w:p>
        </w:tc>
        <w:tc>
          <w:tcPr>
            <w:tcW w:type="dxa" w:w="85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8</w:t>
            </w:r>
          </w:p>
        </w:tc>
        <w:tc>
          <w:tcPr>
            <w:tcW w:type="dxa" w:w="819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9</w:t>
            </w:r>
          </w:p>
        </w:tc>
        <w:tc>
          <w:tcPr>
            <w:tcW w:type="dxa" w:w="127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10</w:t>
            </w:r>
          </w:p>
        </w:tc>
        <w:tc>
          <w:tcPr>
            <w:tcW w:type="dxa" w:w="1104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B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11</w:t>
            </w:r>
          </w:p>
        </w:tc>
        <w:tc>
          <w:tcPr>
            <w:tcW w:type="dxa" w:w="10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C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12</w:t>
            </w:r>
          </w:p>
        </w:tc>
        <w:tc>
          <w:tcPr>
            <w:tcW w:type="dxa" w:w="988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13</w:t>
            </w:r>
          </w:p>
        </w:tc>
        <w:tc>
          <w:tcPr>
            <w:tcW w:type="dxa" w:w="985"/>
            <w:tcBorders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14</w:t>
            </w:r>
          </w:p>
        </w:tc>
        <w:tc>
          <w:tcPr>
            <w:tcW w:type="dxa" w:w="13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15</w:t>
            </w:r>
          </w:p>
        </w:tc>
        <w:tc>
          <w:tcPr>
            <w:tcW w:type="dxa" w:w="1459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0000000">
            <w:pPr>
              <w:pStyle w:val="Style_2"/>
              <w:widowControl w:val="0"/>
              <w:spacing w:line="240" w:lineRule="auto"/>
              <w:ind w:firstLine="720" w:left="0" w:right="0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593"/>
        </w:trPr>
        <w:tc>
          <w:tcPr>
            <w:tcW w:type="dxa" w:w="847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0"/>
                <w:sz w:val="20"/>
              </w:rPr>
              <w:t>1</w:t>
            </w:r>
          </w:p>
        </w:tc>
        <w:tc>
          <w:tcPr>
            <w:tcW w:type="dxa" w:w="985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988"/>
            <w:tcBorders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3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84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4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70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845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845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85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819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27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104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B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0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C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988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985"/>
            <w:tcBorders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3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459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0000000">
            <w:pPr>
              <w:pStyle w:val="Style_2"/>
              <w:widowControl w:val="0"/>
              <w:spacing w:line="240" w:lineRule="auto"/>
              <w:ind w:firstLine="720" w:left="0" w:right="0"/>
              <w:rPr>
                <w:rFonts w:ascii="Times New Roman" w:hAnsi="Times New Roman"/>
                <w:sz w:val="28"/>
              </w:rPr>
            </w:pPr>
          </w:p>
        </w:tc>
      </w:tr>
      <w:tr>
        <w:trPr>
          <w:trHeight w:hRule="atLeast" w:val="405"/>
        </w:trPr>
        <w:tc>
          <w:tcPr>
            <w:tcW w:type="dxa" w:w="12195"/>
            <w:gridSpan w:val="1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51000000">
            <w:pPr>
              <w:pStyle w:val="Style_2"/>
              <w:widowControl w:val="0"/>
              <w:spacing w:line="240" w:lineRule="auto"/>
              <w:ind w:firstLine="0" w:left="0" w:right="0"/>
              <w:jc w:val="right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pacing w:val="0"/>
                <w:sz w:val="20"/>
              </w:rPr>
              <w:t>Начальная (максимальная) цена контракта (НМЦК)**, руб.</w:t>
            </w:r>
          </w:p>
        </w:tc>
        <w:tc>
          <w:tcPr>
            <w:tcW w:type="dxa" w:w="985"/>
            <w:tcBorders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b w:val="1"/>
                <w:sz w:val="20"/>
              </w:rPr>
            </w:pPr>
          </w:p>
        </w:tc>
        <w:tc>
          <w:tcPr>
            <w:tcW w:type="dxa" w:w="1363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53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pacing w:val="0"/>
                <w:sz w:val="20"/>
              </w:rPr>
              <w:t>0,00</w:t>
            </w:r>
          </w:p>
        </w:tc>
        <w:tc>
          <w:tcPr>
            <w:tcW w:type="dxa" w:w="14590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4000000">
            <w:pPr>
              <w:pStyle w:val="Style_2"/>
              <w:widowControl w:val="0"/>
              <w:spacing w:line="240" w:lineRule="auto"/>
              <w:ind w:firstLine="720" w:left="0" w:right="0"/>
              <w:rPr>
                <w:rFonts w:ascii="Times New Roman" w:hAnsi="Times New Roman"/>
                <w:sz w:val="28"/>
              </w:rPr>
            </w:pPr>
          </w:p>
        </w:tc>
      </w:tr>
    </w:tbl>
    <w:p w14:paraId="55000000">
      <w:pPr>
        <w:pStyle w:val="Style_2"/>
        <w:widowControl w:val="1"/>
        <w:ind w:firstLine="0" w:left="0" w:right="0"/>
        <w:rPr>
          <w:rFonts w:ascii="Times New Roman" w:hAnsi="Times New Roman"/>
        </w:rPr>
      </w:pPr>
    </w:p>
    <w:p w14:paraId="56000000">
      <w:pPr>
        <w:pStyle w:val="Style_2"/>
        <w:widowControl w:val="1"/>
        <w:ind w:firstLine="0" w:left="0" w:right="0"/>
        <w:rPr>
          <w:sz w:val="24"/>
        </w:rPr>
      </w:pPr>
      <w:r>
        <w:rPr>
          <w:rFonts w:ascii="Times New Roman" w:hAnsi="Times New Roman"/>
          <w:sz w:val="24"/>
        </w:rPr>
        <w:t xml:space="preserve">* Расчет начальной цены единицы медицинского изделия, цены единицы медицинского изделия, для которого в эксплуатационной </w:t>
      </w:r>
    </w:p>
    <w:p w14:paraId="57000000">
      <w:pPr>
        <w:pStyle w:val="Style_2"/>
        <w:widowControl w:val="1"/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 xml:space="preserve">документации производителя (изготовителя) не предусмотрено использование расходных материалов и проведение технического </w:t>
      </w:r>
    </w:p>
    <w:p w14:paraId="58000000">
      <w:pPr>
        <w:pStyle w:val="Style_2"/>
        <w:widowControl w:val="1"/>
        <w:ind w:firstLine="0" w:left="0" w:right="0"/>
        <w:jc w:val="left"/>
        <w:rPr>
          <w:sz w:val="24"/>
        </w:rPr>
      </w:pPr>
      <w:r>
        <w:drawing>
          <wp:anchor allowOverlap="true" behindDoc="false" distB="0" distL="0" distR="0" distT="0" layoutInCell="true" locked="false" relativeHeight="251658240" simplePos="false">
            <wp:simplePos x="0" y="0"/>
            <wp:positionH relativeFrom="column">
              <wp:posOffset>190500</wp:posOffset>
            </wp:positionH>
            <wp:positionV relativeFrom="paragraph">
              <wp:posOffset>306705</wp:posOffset>
            </wp:positionV>
            <wp:extent cx="1819275" cy="523875"/>
            <wp:effectExtent b="0" l="0" r="0" t="0"/>
            <wp:wrapNone/>
            <wp:docPr hidden="false" id="4" name="Picture 4"/>
            <a:graphic>
              <a:graphicData uri="http://schemas.openxmlformats.org/drawingml/2006/picture">
                <pic:pic>
                  <pic:nvPicPr>
                    <pic:cNvPr hidden="false" id="5" name="Picture 5"/>
                    <pic:cNvPicPr preferRelativeResize="true"/>
                  </pic:nvPicPr>
                  <pic:blipFill>
                    <a:blip r:embed="rId3"/>
                    <a:stretch/>
                  </pic:blipFill>
                  <pic:spPr>
                    <a:xfrm flipH="false" flipV="false" rot="0">
                      <a:ext cx="1819275" cy="523875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sz w:val="24"/>
        </w:rPr>
        <w:t>бслуживания в период гарантийного срока его эксплуатации, осуществляется по формуле где:</w:t>
      </w:r>
    </w:p>
    <w:p w14:paraId="59000000">
      <w:pPr>
        <w:pStyle w:val="Style_2"/>
        <w:widowControl w:val="1"/>
        <w:ind w:firstLine="0" w:left="0" w:right="0"/>
        <w:jc w:val="left"/>
        <w:rPr>
          <w:rFonts w:ascii="Times New Roman" w:hAnsi="Times New Roman"/>
          <w:sz w:val="24"/>
        </w:rPr>
      </w:pPr>
    </w:p>
    <w:p w14:paraId="5A000000">
      <w:pPr>
        <w:pStyle w:val="Style_2"/>
        <w:widowControl w:val="1"/>
        <w:ind w:firstLine="0" w:left="0" w:right="0"/>
        <w:jc w:val="left"/>
        <w:rPr>
          <w:rFonts w:ascii="Times New Roman" w:hAnsi="Times New Roman"/>
          <w:sz w:val="24"/>
        </w:rPr>
      </w:pPr>
    </w:p>
    <w:p w14:paraId="5B000000">
      <w:pPr>
        <w:pStyle w:val="Style_2"/>
        <w:widowControl w:val="1"/>
        <w:ind w:firstLine="0" w:left="0" w:right="0"/>
        <w:jc w:val="left"/>
        <w:rPr>
          <w:rFonts w:ascii="Times New Roman" w:hAnsi="Times New Roman"/>
          <w:sz w:val="24"/>
        </w:rPr>
      </w:pPr>
    </w:p>
    <w:p w14:paraId="5C000000">
      <w:pPr>
        <w:pStyle w:val="Style_2"/>
        <w:widowControl w:val="1"/>
        <w:ind w:firstLine="0" w:left="0" w:right="0"/>
        <w:jc w:val="left"/>
        <w:rPr>
          <w:rFonts w:ascii="Times New Roman" w:hAnsi="Times New Roman"/>
          <w:sz w:val="24"/>
        </w:rPr>
      </w:pPr>
    </w:p>
    <w:p w14:paraId="5D000000">
      <w:pPr>
        <w:pStyle w:val="Style_2"/>
        <w:widowControl w:val="1"/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>НЦЕ - начальная цена единицы медицинского изделия, без учета НДС;</w:t>
      </w:r>
    </w:p>
    <w:p w14:paraId="5E000000">
      <w:pPr>
        <w:pStyle w:val="Style_2"/>
        <w:widowControl w:val="1"/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>ЦЕМ - цена единицы медицинского изделия, без учета НДС;</w:t>
      </w:r>
    </w:p>
    <w:p w14:paraId="5F000000">
      <w:pPr>
        <w:pStyle w:val="Style_2"/>
        <w:widowControl w:val="1"/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>n - количество значений информации о цене единицы i-го медицинского изделия;</w:t>
      </w:r>
    </w:p>
    <w:p w14:paraId="60000000">
      <w:pPr>
        <w:pStyle w:val="Style_2"/>
        <w:widowControl w:val="1"/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>i - номер информации о цене;</w:t>
      </w:r>
    </w:p>
    <w:p w14:paraId="61000000">
      <w:pPr>
        <w:pStyle w:val="Style_2"/>
        <w:widowControl w:val="1"/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>цi - цена единицы i-го медицинского изделия, без учета НДС.</w:t>
      </w:r>
    </w:p>
    <w:p w14:paraId="62000000">
      <w:pPr>
        <w:pStyle w:val="Style_2"/>
        <w:widowControl w:val="1"/>
        <w:ind w:firstLine="0" w:left="0" w:right="0"/>
        <w:jc w:val="left"/>
        <w:rPr>
          <w:rFonts w:ascii="Arial CYR" w:hAnsi="Arial CYR"/>
          <w:sz w:val="24"/>
        </w:rPr>
      </w:pPr>
    </w:p>
    <w:p w14:paraId="63000000">
      <w:pPr>
        <w:pStyle w:val="Style_2"/>
        <w:widowControl w:val="1"/>
        <w:ind w:firstLine="0" w:left="0" w:right="0"/>
        <w:jc w:val="left"/>
        <w:rPr>
          <w:rFonts w:ascii="Arial CYR" w:hAnsi="Arial CYR"/>
          <w:sz w:val="24"/>
        </w:rPr>
      </w:pPr>
    </w:p>
    <w:p w14:paraId="64000000">
      <w:pPr>
        <w:pStyle w:val="Style_2"/>
        <w:widowControl w:val="1"/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>** Расчет начальной (максимальной) цены контракта (НМЦК) осуществляется по формуле:</w:t>
      </w:r>
    </w:p>
    <w:p w14:paraId="65000000">
      <w:pPr>
        <w:pStyle w:val="Style_2"/>
        <w:widowControl w:val="1"/>
        <w:ind w:firstLine="0" w:left="0" w:right="0"/>
        <w:jc w:val="left"/>
        <w:rPr>
          <w:rFonts w:ascii="Arial CYR" w:hAnsi="Arial CYR"/>
          <w:sz w:val="24"/>
        </w:rPr>
      </w:pPr>
      <w:r>
        <w:rPr>
          <w:rFonts w:ascii="Arial CYR" w:hAnsi="Arial CYR"/>
          <w:sz w:val="24"/>
        </w:rPr>
        <w:drawing>
          <wp:anchor allowOverlap="true" behindDoc="false" distB="0" distL="0" distR="0" distT="0" layoutInCell="true" locked="false" relativeHeight="251658240" simplePos="false">
            <wp:simplePos x="0" y="0"/>
            <wp:positionH relativeFrom="column">
              <wp:posOffset>85725</wp:posOffset>
            </wp:positionH>
            <wp:positionV relativeFrom="paragraph">
              <wp:posOffset>31750</wp:posOffset>
            </wp:positionV>
            <wp:extent cx="2495550" cy="381000"/>
            <wp:effectExtent b="0" l="0" r="0" t="0"/>
            <wp:wrapNone/>
            <wp:docPr hidden="false" id="6" name="Picture 6"/>
            <a:graphic>
              <a:graphicData uri="http://schemas.openxmlformats.org/drawingml/2006/picture">
                <pic:pic>
                  <pic:nvPicPr>
                    <pic:cNvPr hidden="false" id="7" name="Picture 7"/>
                    <pic:cNvPicPr preferRelativeResize="true"/>
                  </pic:nvPicPr>
                  <pic:blipFill>
                    <a:blip r:embed="rId4"/>
                    <a:stretch/>
                  </pic:blipFill>
                  <pic:spPr>
                    <a:xfrm flipH="false" flipV="false" rot="0">
                      <a:ext cx="2495550" cy="38100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66000000">
      <w:pPr>
        <w:pStyle w:val="Style_2"/>
        <w:widowControl w:val="1"/>
        <w:ind w:firstLine="0" w:left="0" w:right="0"/>
        <w:jc w:val="left"/>
        <w:rPr>
          <w:rFonts w:ascii="Arial CYR" w:hAnsi="Arial CYR"/>
          <w:sz w:val="24"/>
        </w:rPr>
      </w:pPr>
    </w:p>
    <w:p w14:paraId="67000000">
      <w:pPr>
        <w:pStyle w:val="Style_2"/>
        <w:widowControl w:val="1"/>
        <w:ind w:firstLine="0" w:left="0" w:right="0"/>
        <w:jc w:val="left"/>
        <w:rPr>
          <w:rFonts w:ascii="Arial CYR" w:hAnsi="Arial CYR"/>
          <w:sz w:val="24"/>
        </w:rPr>
      </w:pPr>
    </w:p>
    <w:p w14:paraId="68000000">
      <w:pPr>
        <w:pStyle w:val="Style_2"/>
        <w:widowControl w:val="1"/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>где: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n - количество позиций закупаемых медицинских изделий;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НЦЕi - начальная цена единицы i-й позиции медицинского изделия, определяемая в соответствии с настоящим порядком (по применимости);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НДС - налог на добавленную стоимость (если применимо для закупаемого медицинского изделия);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>Vi - количество (объем) i-й позиции закупаемого медицинского изделия</w:t>
      </w:r>
    </w:p>
    <w:p w14:paraId="69000000">
      <w:pPr>
        <w:pStyle w:val="Style_2"/>
        <w:widowControl w:val="1"/>
        <w:ind w:firstLine="0" w:left="0" w:right="0"/>
        <w:jc w:val="left"/>
        <w:rPr>
          <w:rFonts w:ascii="Times New Roman" w:hAnsi="Times New Roman"/>
          <w:sz w:val="24"/>
        </w:rPr>
      </w:pPr>
    </w:p>
    <w:p w14:paraId="6A000000">
      <w:pPr>
        <w:pStyle w:val="Style_2"/>
        <w:rPr>
          <w:color w:val="000000"/>
        </w:rPr>
      </w:pPr>
    </w:p>
    <w:p w14:paraId="6B000000">
      <w:pPr>
        <w:pStyle w:val="Style_2"/>
        <w:rPr>
          <w:color w:val="000000"/>
        </w:rPr>
      </w:pPr>
    </w:p>
    <w:p w14:paraId="6C000000">
      <w:pPr>
        <w:pStyle w:val="Style_2"/>
        <w:rPr>
          <w:color w:val="000000"/>
        </w:rPr>
      </w:pPr>
    </w:p>
    <w:p w14:paraId="6D000000">
      <w:pPr>
        <w:pStyle w:val="Style_3"/>
        <w:widowControl w:val="1"/>
        <w:tabs>
          <w:tab w:leader="none" w:pos="708" w:val="clear"/>
          <w:tab w:leader="none" w:pos="10308" w:val="left"/>
        </w:tabs>
        <w:ind w:firstLine="0" w:left="56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Работник контрактной</w:t>
      </w:r>
    </w:p>
    <w:p w14:paraId="6E000000">
      <w:pPr>
        <w:pStyle w:val="Style_3"/>
        <w:widowControl w:val="1"/>
        <w:tabs>
          <w:tab w:leader="none" w:pos="708" w:val="clear"/>
          <w:tab w:leader="none" w:pos="10308" w:val="left"/>
        </w:tabs>
        <w:ind w:firstLine="0" w:left="56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службы/контрактный</w:t>
      </w:r>
    </w:p>
    <w:p w14:paraId="6F000000">
      <w:pPr>
        <w:pStyle w:val="Style_3"/>
        <w:widowControl w:val="1"/>
        <w:tabs>
          <w:tab w:leader="none" w:pos="708" w:val="clear"/>
          <w:tab w:leader="none" w:pos="10308" w:val="left"/>
        </w:tabs>
        <w:ind w:firstLine="0" w:left="56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управляющий         ________________________________________</w:t>
      </w:r>
    </w:p>
    <w:p w14:paraId="70000000">
      <w:pPr>
        <w:pStyle w:val="Style_3"/>
        <w:widowControl w:val="1"/>
        <w:tabs>
          <w:tab w:leader="none" w:pos="708" w:val="clear"/>
          <w:tab w:leader="none" w:pos="10308" w:val="left"/>
        </w:tabs>
        <w:ind w:firstLine="0" w:left="56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</w:t>
      </w:r>
      <w:r>
        <w:rPr>
          <w:rFonts w:ascii="Times New Roman" w:hAnsi="Times New Roman"/>
          <w:sz w:val="28"/>
        </w:rPr>
        <w:t>(подпись) (инициалы, фамилия)</w:t>
      </w:r>
    </w:p>
    <w:p w14:paraId="7100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567" w:right="0"/>
        <w:rPr>
          <w:rFonts w:ascii="Times New Roman" w:hAnsi="Times New Roman"/>
          <w:sz w:val="28"/>
        </w:rPr>
      </w:pPr>
    </w:p>
    <w:p w14:paraId="72000000">
      <w:pPr>
        <w:pStyle w:val="Style_3"/>
        <w:widowControl w:val="1"/>
        <w:tabs>
          <w:tab w:leader="none" w:pos="708" w:val="clear"/>
          <w:tab w:leader="none" w:pos="10308" w:val="left"/>
        </w:tabs>
        <w:ind w:firstLine="0" w:left="56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«__» ______________ 20__ г. Ф.И.О. исполнителя/контактный телефон</w:t>
      </w:r>
    </w:p>
    <w:sectPr>
      <w:headerReference r:id="rId1" w:type="default"/>
      <w:type w:val="nextPage"/>
      <w:pgSz w:h="11906" w:orient="landscape" w:w="16838"/>
      <w:pgMar w:bottom="567" w:footer="0" w:gutter="0" w:header="720" w:left="1134" w:right="1134" w:top="1701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39115" cy="349885"/>
              <wp:wrapSquare distB="0" distL="0" distR="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539115" cy="34988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02000000">
                          <w:pPr>
                            <w:pStyle w:val="Style_2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  <w:p w14:paraId="03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spacing w:after="0" w:before="0" w:line="240" w:lineRule="auto"/>
      <w:ind w:firstLine="720" w:left="0" w:right="0"/>
      <w:jc w:val="both"/>
    </w:pPr>
    <w:rPr>
      <w:rFonts w:ascii="Times New Roman CYR" w:hAnsi="Times New Roman CYR"/>
      <w:color w:val="000000"/>
      <w:spacing w:val="0"/>
      <w:sz w:val="24"/>
    </w:rPr>
  </w:style>
  <w:style w:default="1" w:styleId="Style_2_ch" w:type="character">
    <w:name w:val="Normal"/>
    <w:link w:val="Style_2"/>
    <w:rPr>
      <w:rFonts w:ascii="Times New Roman CYR" w:hAnsi="Times New Roman CYR"/>
      <w:color w:val="000000"/>
      <w:spacing w:val="0"/>
      <w:sz w:val="24"/>
    </w:rPr>
  </w:style>
  <w:style w:styleId="Style_5" w:type="paragraph">
    <w:name w:val="Текст концевой сноски Знак"/>
    <w:basedOn w:val="Style_6"/>
    <w:link w:val="Style_5_ch"/>
    <w:rPr>
      <w:rFonts w:ascii="Times New Roman CYR" w:hAnsi="Times New Roman CYR"/>
      <w:sz w:val="20"/>
    </w:rPr>
  </w:style>
  <w:style w:styleId="Style_5_ch" w:type="character">
    <w:name w:val="Текст концевой сноски Знак"/>
    <w:basedOn w:val="Style_6_ch"/>
    <w:link w:val="Style_5"/>
    <w:rPr>
      <w:rFonts w:ascii="Times New Roman CYR" w:hAnsi="Times New Roman CYR"/>
      <w:sz w:val="20"/>
    </w:rPr>
  </w:style>
  <w:style w:styleId="Style_7" w:type="paragraph">
    <w:name w:val="Без интервала1"/>
    <w:link w:val="Style_7_ch"/>
    <w:rPr>
      <w:rFonts w:asciiTheme="minorAscii" w:hAnsiTheme="minorHAnsi"/>
      <w:color w:val="000000"/>
      <w:sz w:val="22"/>
    </w:rPr>
  </w:style>
  <w:style w:styleId="Style_7_ch" w:type="character">
    <w:name w:val="Без интервала1"/>
    <w:link w:val="Style_7"/>
    <w:rPr>
      <w:rFonts w:asciiTheme="minorAscii" w:hAnsiTheme="minorHAnsi"/>
      <w:color w:val="000000"/>
      <w:sz w:val="22"/>
    </w:rPr>
  </w:style>
  <w:style w:styleId="Style_8" w:type="paragraph">
    <w:name w:val="Комментарий"/>
    <w:basedOn w:val="Style_9"/>
    <w:next w:val="Style_2"/>
    <w:link w:val="Style_8_ch"/>
    <w:pPr>
      <w:widowControl w:val="1"/>
      <w:spacing w:after="0" w:before="75"/>
      <w:ind w:firstLine="0" w:left="170" w:right="0"/>
      <w:jc w:val="both"/>
    </w:pPr>
    <w:rPr>
      <w:color w:val="353842"/>
    </w:rPr>
  </w:style>
  <w:style w:styleId="Style_8_ch" w:type="character">
    <w:name w:val="Комментарий"/>
    <w:basedOn w:val="Style_9_ch"/>
    <w:link w:val="Style_8"/>
    <w:rPr>
      <w:color w:val="353842"/>
    </w:rPr>
  </w:style>
  <w:style w:styleId="Style_10" w:type="paragraph">
    <w:name w:val="Footer"/>
    <w:basedOn w:val="Style_2"/>
    <w:link w:val="Style_10_ch"/>
    <w:pPr>
      <w:widowControl w:val="1"/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10_ch" w:type="character">
    <w:name w:val="Footer"/>
    <w:basedOn w:val="Style_2_ch"/>
    <w:link w:val="Style_10"/>
  </w:style>
  <w:style w:styleId="Style_11" w:type="paragraph">
    <w:name w:val="toc 2"/>
    <w:next w:val="Style_2"/>
    <w:link w:val="Style_11_ch"/>
    <w:uiPriority w:val="39"/>
    <w:pPr>
      <w:widowControl w:val="1"/>
      <w:spacing w:after="0" w:before="0" w:line="240" w:lineRule="auto"/>
      <w:ind w:firstLine="0" w:left="200" w:right="0"/>
      <w:jc w:val="left"/>
    </w:pPr>
    <w:rPr>
      <w:rFonts w:ascii="XO Thames" w:hAnsi="XO Thames"/>
      <w:color w:val="000000"/>
      <w:spacing w:val="0"/>
      <w:sz w:val="28"/>
    </w:rPr>
  </w:style>
  <w:style w:styleId="Style_11_ch" w:type="character">
    <w:name w:val="toc 2"/>
    <w:link w:val="Style_11"/>
    <w:rPr>
      <w:rFonts w:ascii="XO Thames" w:hAnsi="XO Thames"/>
      <w:color w:val="000000"/>
      <w:spacing w:val="0"/>
      <w:sz w:val="28"/>
    </w:rPr>
  </w:style>
  <w:style w:styleId="Style_12" w:type="paragraph">
    <w:name w:val="Заголовок 3 Знак"/>
    <w:basedOn w:val="Style_6"/>
    <w:link w:val="Style_12_ch"/>
    <w:rPr>
      <w:rFonts w:asciiTheme="majorAscii" w:hAnsiTheme="majorHAnsi"/>
      <w:color w:themeColor="accent1" w:themeShade="7F" w:val="1F4E79"/>
      <w:sz w:val="24"/>
    </w:rPr>
  </w:style>
  <w:style w:styleId="Style_12_ch" w:type="character">
    <w:name w:val="Заголовок 3 Знак"/>
    <w:basedOn w:val="Style_6_ch"/>
    <w:link w:val="Style_12"/>
    <w:rPr>
      <w:rFonts w:asciiTheme="majorAscii" w:hAnsiTheme="majorHAnsi"/>
      <w:color w:themeColor="accent1" w:themeShade="7F" w:val="1F4E79"/>
      <w:sz w:val="24"/>
    </w:rPr>
  </w:style>
  <w:style w:styleId="Style_1" w:type="paragraph">
    <w:name w:val="Header"/>
    <w:basedOn w:val="Style_2"/>
    <w:link w:val="Style_1_ch"/>
    <w:pPr>
      <w:widowControl w:val="1"/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13" w:type="paragraph">
    <w:name w:val="toc 4"/>
    <w:next w:val="Style_2"/>
    <w:link w:val="Style_13_ch"/>
    <w:uiPriority w:val="39"/>
    <w:pPr>
      <w:widowControl w:val="1"/>
      <w:spacing w:after="0" w:before="0" w:line="240" w:lineRule="auto"/>
      <w:ind w:firstLine="0" w:left="600" w:right="0"/>
      <w:jc w:val="left"/>
    </w:pPr>
    <w:rPr>
      <w:rFonts w:ascii="XO Thames" w:hAnsi="XO Thames"/>
      <w:color w:val="000000"/>
      <w:spacing w:val="0"/>
      <w:sz w:val="28"/>
    </w:rPr>
  </w:style>
  <w:style w:styleId="Style_13_ch" w:type="character">
    <w:name w:val="toc 4"/>
    <w:link w:val="Style_13"/>
    <w:rPr>
      <w:rFonts w:ascii="XO Thames" w:hAnsi="XO Thames"/>
      <w:color w:val="000000"/>
      <w:spacing w:val="0"/>
      <w:sz w:val="28"/>
    </w:rPr>
  </w:style>
  <w:style w:styleId="Style_14" w:type="paragraph">
    <w:name w:val="Unresolved Mention"/>
    <w:link w:val="Style_14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605E5C"/>
      <w:spacing w:val="0"/>
      <w:sz w:val="22"/>
      <w:shd w:fill="E1DFDD" w:val="clear"/>
    </w:rPr>
  </w:style>
  <w:style w:styleId="Style_14_ch" w:type="character">
    <w:name w:val="Unresolved Mention"/>
    <w:link w:val="Style_14"/>
    <w:rPr>
      <w:rFonts w:ascii="Calibri" w:hAnsi="Calibri"/>
      <w:color w:val="605E5C"/>
      <w:spacing w:val="0"/>
      <w:sz w:val="22"/>
      <w:shd w:fill="E1DFDD" w:val="clear"/>
    </w:rPr>
  </w:style>
  <w:style w:styleId="Style_15" w:type="paragraph">
    <w:name w:val="Привязка концевой сноски"/>
    <w:link w:val="Style_15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  <w:vertAlign w:val="superscript"/>
    </w:rPr>
  </w:style>
  <w:style w:styleId="Style_15_ch" w:type="character">
    <w:name w:val="Привязка концевой сноски"/>
    <w:link w:val="Style_15"/>
    <w:rPr>
      <w:rFonts w:asciiTheme="minorAscii" w:hAnsiTheme="minorHAnsi"/>
      <w:color w:val="000000"/>
      <w:spacing w:val="0"/>
      <w:sz w:val="22"/>
      <w:vertAlign w:val="superscript"/>
    </w:rPr>
  </w:style>
  <w:style w:styleId="Style_16" w:type="paragraph">
    <w:name w:val="Информация о версии"/>
    <w:basedOn w:val="Style_8"/>
    <w:next w:val="Style_2"/>
    <w:link w:val="Style_16_ch"/>
    <w:rPr>
      <w:i w:val="1"/>
    </w:rPr>
  </w:style>
  <w:style w:styleId="Style_16_ch" w:type="character">
    <w:name w:val="Информация о версии"/>
    <w:basedOn w:val="Style_8_ch"/>
    <w:link w:val="Style_16"/>
    <w:rPr>
      <w:i w:val="1"/>
    </w:rPr>
  </w:style>
  <w:style w:styleId="Style_17" w:type="paragraph">
    <w:name w:val="toc 6"/>
    <w:next w:val="Style_2"/>
    <w:link w:val="Style_17_ch"/>
    <w:uiPriority w:val="39"/>
    <w:pPr>
      <w:widowControl w:val="1"/>
      <w:spacing w:after="0" w:before="0" w:line="240" w:lineRule="auto"/>
      <w:ind w:firstLine="0" w:left="1000" w:right="0"/>
      <w:jc w:val="left"/>
    </w:pPr>
    <w:rPr>
      <w:rFonts w:ascii="XO Thames" w:hAnsi="XO Thames"/>
      <w:color w:val="000000"/>
      <w:spacing w:val="0"/>
      <w:sz w:val="28"/>
    </w:rPr>
  </w:style>
  <w:style w:styleId="Style_17_ch" w:type="character">
    <w:name w:val="toc 6"/>
    <w:link w:val="Style_17"/>
    <w:rPr>
      <w:rFonts w:ascii="XO Thames" w:hAnsi="XO Thames"/>
      <w:color w:val="000000"/>
      <w:spacing w:val="0"/>
      <w:sz w:val="28"/>
    </w:rPr>
  </w:style>
  <w:style w:styleId="Style_18" w:type="paragraph">
    <w:name w:val="Text body indent"/>
    <w:link w:val="Style_18_ch"/>
    <w:rPr>
      <w:rFonts w:ascii="Times New Roman" w:hAnsi="Times New Roman"/>
    </w:rPr>
  </w:style>
  <w:style w:styleId="Style_18_ch" w:type="character">
    <w:name w:val="Text body indent"/>
    <w:link w:val="Style_18"/>
    <w:rPr>
      <w:rFonts w:ascii="Times New Roman" w:hAnsi="Times New Roman"/>
    </w:rPr>
  </w:style>
  <w:style w:styleId="Style_19" w:type="paragraph">
    <w:name w:val="toc 7"/>
    <w:next w:val="Style_2"/>
    <w:link w:val="Style_19_ch"/>
    <w:uiPriority w:val="39"/>
    <w:pPr>
      <w:widowControl w:val="1"/>
      <w:spacing w:after="0" w:before="0" w:line="240" w:lineRule="auto"/>
      <w:ind w:firstLine="0" w:left="1200" w:right="0"/>
      <w:jc w:val="left"/>
    </w:pPr>
    <w:rPr>
      <w:rFonts w:ascii="XO Thames" w:hAnsi="XO Thames"/>
      <w:color w:val="000000"/>
      <w:spacing w:val="0"/>
      <w:sz w:val="28"/>
    </w:rPr>
  </w:style>
  <w:style w:styleId="Style_19_ch" w:type="character">
    <w:name w:val="toc 7"/>
    <w:link w:val="Style_19"/>
    <w:rPr>
      <w:rFonts w:ascii="XO Thames" w:hAnsi="XO Thames"/>
      <w:color w:val="000000"/>
      <w:spacing w:val="0"/>
      <w:sz w:val="28"/>
    </w:rPr>
  </w:style>
  <w:style w:styleId="Style_20" w:type="paragraph">
    <w:name w:val="Информация об изменениях"/>
    <w:basedOn w:val="Style_21"/>
    <w:link w:val="Style_20_ch"/>
  </w:style>
  <w:style w:styleId="Style_20_ch" w:type="character">
    <w:name w:val="Информация об изменениях"/>
    <w:basedOn w:val="Style_21_ch"/>
    <w:link w:val="Style_20"/>
  </w:style>
  <w:style w:styleId="Style_22" w:type="paragraph">
    <w:name w:val="Heading 3"/>
    <w:link w:val="Style_22_ch"/>
    <w:rPr>
      <w:rFonts w:asciiTheme="majorAscii" w:hAnsiTheme="majorHAnsi"/>
      <w:color w:themeColor="accent1" w:themeShade="7F" w:val="1F4E79"/>
    </w:rPr>
  </w:style>
  <w:style w:styleId="Style_22_ch" w:type="character">
    <w:name w:val="Heading 3"/>
    <w:link w:val="Style_22"/>
    <w:rPr>
      <w:rFonts w:asciiTheme="majorAscii" w:hAnsiTheme="majorHAnsi"/>
      <w:color w:themeColor="accent1" w:themeShade="7F" w:val="1F4E79"/>
    </w:rPr>
  </w:style>
  <w:style w:styleId="Style_23" w:type="paragraph">
    <w:name w:val="Contents 2"/>
    <w:link w:val="Style_23_ch"/>
    <w:rPr>
      <w:rFonts w:ascii="XO Thames" w:hAnsi="XO Thames"/>
      <w:sz w:val="28"/>
    </w:rPr>
  </w:style>
  <w:style w:styleId="Style_23_ch" w:type="character">
    <w:name w:val="Contents 2"/>
    <w:link w:val="Style_23"/>
    <w:rPr>
      <w:rFonts w:ascii="XO Thames" w:hAnsi="XO Thames"/>
      <w:sz w:val="28"/>
    </w:rPr>
  </w:style>
  <w:style w:styleId="Style_24" w:type="paragraph">
    <w:name w:val="ConsPlusNormal Знак"/>
    <w:link w:val="Style_24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24_ch" w:type="character">
    <w:name w:val="ConsPlusNormal Знак"/>
    <w:link w:val="Style_24"/>
    <w:rPr>
      <w:rFonts w:asciiTheme="minorAscii" w:hAnsiTheme="minorHAnsi"/>
      <w:color w:val="000000"/>
      <w:spacing w:val="0"/>
      <w:sz w:val="22"/>
    </w:rPr>
  </w:style>
  <w:style w:styleId="Style_25" w:type="paragraph">
    <w:name w:val="Содержимое врезки"/>
    <w:link w:val="Style_25_ch"/>
  </w:style>
  <w:style w:styleId="Style_25_ch" w:type="character">
    <w:name w:val="Содержимое врезки"/>
    <w:link w:val="Style_25"/>
  </w:style>
  <w:style w:styleId="Style_26" w:type="paragraph">
    <w:name w:val="Нормальный (таблица)"/>
    <w:link w:val="Style_26_ch"/>
  </w:style>
  <w:style w:styleId="Style_26_ch" w:type="character">
    <w:name w:val="Нормальный (таблица)"/>
    <w:link w:val="Style_26"/>
  </w:style>
  <w:style w:styleId="Style_27" w:type="paragraph">
    <w:name w:val="Название Знак1"/>
    <w:basedOn w:val="Style_6"/>
    <w:link w:val="Style_27_ch"/>
    <w:rPr>
      <w:rFonts w:asciiTheme="majorAscii" w:hAnsiTheme="majorHAnsi"/>
      <w:spacing w:val="-10"/>
      <w:sz w:val="56"/>
    </w:rPr>
  </w:style>
  <w:style w:styleId="Style_27_ch" w:type="character">
    <w:name w:val="Название Знак1"/>
    <w:basedOn w:val="Style_6_ch"/>
    <w:link w:val="Style_27"/>
    <w:rPr>
      <w:rFonts w:asciiTheme="majorAscii" w:hAnsiTheme="majorHAnsi"/>
      <w:spacing w:val="-10"/>
      <w:sz w:val="56"/>
    </w:rPr>
  </w:style>
  <w:style w:styleId="Style_28" w:type="paragraph">
    <w:name w:val="Тема примечания Знак"/>
    <w:basedOn w:val="Style_29"/>
    <w:link w:val="Style_28_ch"/>
    <w:rPr>
      <w:rFonts w:ascii="Times New Roman CYR" w:hAnsi="Times New Roman CYR"/>
      <w:b w:val="1"/>
      <w:sz w:val="20"/>
    </w:rPr>
  </w:style>
  <w:style w:styleId="Style_28_ch" w:type="character">
    <w:name w:val="Тема примечания Знак"/>
    <w:basedOn w:val="Style_29_ch"/>
    <w:link w:val="Style_28"/>
    <w:rPr>
      <w:rFonts w:ascii="Times New Roman CYR" w:hAnsi="Times New Roman CYR"/>
      <w:b w:val="1"/>
      <w:sz w:val="20"/>
    </w:rPr>
  </w:style>
  <w:style w:styleId="Style_30" w:type="paragraph">
    <w:name w:val="List Paragraph"/>
    <w:link w:val="Style_30_ch"/>
  </w:style>
  <w:style w:styleId="Style_30_ch" w:type="character">
    <w:name w:val="List Paragraph"/>
    <w:link w:val="Style_30"/>
  </w:style>
  <w:style w:styleId="Style_31" w:type="paragraph">
    <w:name w:val="Endnote"/>
    <w:basedOn w:val="Style_2"/>
    <w:link w:val="Style_31_ch"/>
    <w:rPr>
      <w:sz w:val="20"/>
    </w:rPr>
  </w:style>
  <w:style w:styleId="Style_31_ch" w:type="character">
    <w:name w:val="Endnote"/>
    <w:basedOn w:val="Style_2_ch"/>
    <w:link w:val="Style_31"/>
    <w:rPr>
      <w:sz w:val="20"/>
    </w:rPr>
  </w:style>
  <w:style w:styleId="Style_32" w:type="paragraph">
    <w:name w:val="heading 3"/>
    <w:basedOn w:val="Style_2"/>
    <w:next w:val="Style_2"/>
    <w:link w:val="Style_32_ch"/>
    <w:uiPriority w:val="9"/>
    <w:qFormat/>
    <w:pPr>
      <w:keepNext w:val="1"/>
      <w:keepLines w:val="1"/>
      <w:widowControl w:val="1"/>
      <w:spacing w:after="0" w:before="40"/>
      <w:ind/>
      <w:outlineLvl w:val="2"/>
    </w:pPr>
    <w:rPr>
      <w:rFonts w:asciiTheme="majorAscii" w:hAnsiTheme="majorHAnsi"/>
      <w:color w:themeColor="accent1" w:themeShade="7F" w:val="1F4E79"/>
    </w:rPr>
  </w:style>
  <w:style w:styleId="Style_32_ch" w:type="character">
    <w:name w:val="heading 3"/>
    <w:basedOn w:val="Style_2_ch"/>
    <w:link w:val="Style_32"/>
    <w:rPr>
      <w:rFonts w:asciiTheme="majorAscii" w:hAnsiTheme="majorHAnsi"/>
      <w:color w:themeColor="accent1" w:themeShade="7F" w:val="1F4E79"/>
    </w:rPr>
  </w:style>
  <w:style w:styleId="Style_33" w:type="paragraph">
    <w:name w:val="Default Paragraph Font"/>
    <w:link w:val="Style_33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33_ch" w:type="character">
    <w:name w:val="Default Paragraph Font"/>
    <w:link w:val="Style_33"/>
    <w:rPr>
      <w:rFonts w:asciiTheme="minorAscii" w:hAnsiTheme="minorHAnsi"/>
      <w:color w:val="000000"/>
      <w:spacing w:val="0"/>
      <w:sz w:val="22"/>
    </w:rPr>
  </w:style>
  <w:style w:styleId="Style_34" w:type="paragraph">
    <w:name w:val="Title"/>
    <w:link w:val="Style_34_ch"/>
    <w:rPr>
      <w:rFonts w:asciiTheme="majorAscii" w:hAnsiTheme="majorHAnsi"/>
      <w:spacing w:val="-10"/>
      <w:sz w:val="56"/>
    </w:rPr>
  </w:style>
  <w:style w:styleId="Style_34_ch" w:type="character">
    <w:name w:val="Title"/>
    <w:link w:val="Style_34"/>
    <w:rPr>
      <w:rFonts w:asciiTheme="majorAscii" w:hAnsiTheme="majorHAnsi"/>
      <w:spacing w:val="-10"/>
      <w:sz w:val="56"/>
    </w:rPr>
  </w:style>
  <w:style w:styleId="Style_35" w:type="paragraph">
    <w:name w:val="Основной текст с отступом Знак"/>
    <w:basedOn w:val="Style_6"/>
    <w:link w:val="Style_35_ch"/>
    <w:rPr>
      <w:rFonts w:ascii="Times New Roman" w:hAnsi="Times New Roman"/>
      <w:sz w:val="24"/>
    </w:rPr>
  </w:style>
  <w:style w:styleId="Style_35_ch" w:type="character">
    <w:name w:val="Основной текст с отступом Знак"/>
    <w:basedOn w:val="Style_6_ch"/>
    <w:link w:val="Style_35"/>
    <w:rPr>
      <w:rFonts w:ascii="Times New Roman" w:hAnsi="Times New Roman"/>
      <w:sz w:val="24"/>
    </w:rPr>
  </w:style>
  <w:style w:styleId="Style_36" w:type="paragraph">
    <w:name w:val="Гипертекстовая ссылка"/>
    <w:link w:val="Style_36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b w:val="0"/>
      <w:color w:val="106BBE"/>
      <w:spacing w:val="0"/>
      <w:sz w:val="22"/>
    </w:rPr>
  </w:style>
  <w:style w:styleId="Style_36_ch" w:type="character">
    <w:name w:val="Гипертекстовая ссылка"/>
    <w:link w:val="Style_36"/>
    <w:rPr>
      <w:rFonts w:ascii="Calibri" w:hAnsi="Calibri"/>
      <w:b w:val="0"/>
      <w:color w:val="106BBE"/>
      <w:spacing w:val="0"/>
      <w:sz w:val="22"/>
    </w:rPr>
  </w:style>
  <w:style w:styleId="Style_37" w:type="paragraph">
    <w:name w:val="Endnote"/>
    <w:link w:val="Style_37_ch"/>
    <w:rPr>
      <w:sz w:val="20"/>
    </w:rPr>
  </w:style>
  <w:style w:styleId="Style_37_ch" w:type="character">
    <w:name w:val="Endnote"/>
    <w:link w:val="Style_37"/>
    <w:rPr>
      <w:sz w:val="20"/>
    </w:rPr>
  </w:style>
  <w:style w:styleId="Style_38" w:type="paragraph">
    <w:name w:val="Текст концевой сноски Знак"/>
    <w:basedOn w:val="Style_33"/>
    <w:link w:val="Style_38_ch"/>
    <w:rPr>
      <w:rFonts w:ascii="Times New Roman CYR" w:hAnsi="Times New Roman CYR"/>
      <w:sz w:val="20"/>
    </w:rPr>
  </w:style>
  <w:style w:styleId="Style_38_ch" w:type="character">
    <w:name w:val="Текст концевой сноски Знак"/>
    <w:basedOn w:val="Style_33_ch"/>
    <w:link w:val="Style_38"/>
    <w:rPr>
      <w:rFonts w:ascii="Times New Roman CYR" w:hAnsi="Times New Roman CYR"/>
      <w:sz w:val="20"/>
    </w:rPr>
  </w:style>
  <w:style w:styleId="Style_39" w:type="paragraph">
    <w:name w:val="Содержимое врезки"/>
    <w:basedOn w:val="Style_2"/>
    <w:link w:val="Style_39_ch"/>
  </w:style>
  <w:style w:styleId="Style_39_ch" w:type="character">
    <w:name w:val="Содержимое врезки"/>
    <w:basedOn w:val="Style_2_ch"/>
    <w:link w:val="Style_39"/>
  </w:style>
  <w:style w:styleId="Style_40" w:type="paragraph">
    <w:name w:val="Subtitle"/>
    <w:next w:val="Style_2"/>
    <w:link w:val="Style_40_ch"/>
    <w:pPr>
      <w:widowControl w:val="1"/>
      <w:spacing w:after="0" w:before="0" w:line="240" w:lineRule="auto"/>
      <w:ind w:firstLine="0" w:left="0" w:right="0"/>
      <w:jc w:val="both"/>
    </w:pPr>
    <w:rPr>
      <w:rFonts w:ascii="XO Thames" w:hAnsi="XO Thames"/>
      <w:i w:val="1"/>
      <w:color w:val="000000"/>
      <w:spacing w:val="0"/>
      <w:sz w:val="24"/>
    </w:rPr>
  </w:style>
  <w:style w:styleId="Style_40_ch" w:type="character">
    <w:name w:val="Subtitle"/>
    <w:link w:val="Style_40"/>
    <w:rPr>
      <w:rFonts w:ascii="XO Thames" w:hAnsi="XO Thames"/>
      <w:i w:val="1"/>
      <w:color w:val="000000"/>
      <w:spacing w:val="0"/>
      <w:sz w:val="24"/>
    </w:rPr>
  </w:style>
  <w:style w:styleId="Style_41" w:type="paragraph">
    <w:name w:val="Contents 1"/>
    <w:link w:val="Style_41_ch"/>
    <w:rPr>
      <w:rFonts w:ascii="XO Thames" w:hAnsi="XO Thames"/>
      <w:b w:val="1"/>
      <w:sz w:val="28"/>
    </w:rPr>
  </w:style>
  <w:style w:styleId="Style_41_ch" w:type="character">
    <w:name w:val="Contents 1"/>
    <w:link w:val="Style_41"/>
    <w:rPr>
      <w:rFonts w:ascii="XO Thames" w:hAnsi="XO Thames"/>
      <w:b w:val="1"/>
      <w:sz w:val="28"/>
    </w:rPr>
  </w:style>
  <w:style w:styleId="Style_42" w:type="paragraph">
    <w:name w:val="Footnote Characters"/>
    <w:link w:val="Style_42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  <w:vertAlign w:val="superscript"/>
    </w:rPr>
  </w:style>
  <w:style w:styleId="Style_42_ch" w:type="character">
    <w:name w:val="Footnote Characters"/>
    <w:link w:val="Style_42"/>
    <w:rPr>
      <w:rFonts w:asciiTheme="minorAscii" w:hAnsiTheme="minorHAnsi"/>
      <w:color w:val="000000"/>
      <w:spacing w:val="0"/>
      <w:sz w:val="22"/>
      <w:vertAlign w:val="superscript"/>
    </w:rPr>
  </w:style>
  <w:style w:styleId="Style_43" w:type="paragraph">
    <w:name w:val="Normal (Web)"/>
    <w:basedOn w:val="Style_2"/>
    <w:link w:val="Style_43_ch"/>
    <w:pPr>
      <w:widowControl w:val="1"/>
      <w:spacing w:afterAutospacing="on" w:beforeAutospacing="on"/>
      <w:ind w:firstLine="0" w:left="0" w:right="0"/>
      <w:jc w:val="left"/>
    </w:pPr>
    <w:rPr>
      <w:rFonts w:ascii="Times New Roman" w:hAnsi="Times New Roman"/>
    </w:rPr>
  </w:style>
  <w:style w:styleId="Style_43_ch" w:type="character">
    <w:name w:val="Normal (Web)"/>
    <w:basedOn w:val="Style_2_ch"/>
    <w:link w:val="Style_43"/>
    <w:rPr>
      <w:rFonts w:ascii="Times New Roman" w:hAnsi="Times New Roman"/>
    </w:rPr>
  </w:style>
  <w:style w:styleId="Style_44" w:type="paragraph">
    <w:name w:val="Подзаголовок для информации об изменениях"/>
    <w:basedOn w:val="Style_21"/>
    <w:link w:val="Style_44_ch"/>
    <w:rPr>
      <w:b w:val="1"/>
    </w:rPr>
  </w:style>
  <w:style w:styleId="Style_44_ch" w:type="character">
    <w:name w:val="Подзаголовок для информации об изменениях"/>
    <w:basedOn w:val="Style_21_ch"/>
    <w:link w:val="Style_44"/>
    <w:rPr>
      <w:b w:val="1"/>
    </w:rPr>
  </w:style>
  <w:style w:styleId="Style_45" w:type="paragraph">
    <w:name w:val="Прижатый влево"/>
    <w:basedOn w:val="Style_2"/>
    <w:next w:val="Style_2"/>
    <w:link w:val="Style_45_ch"/>
    <w:pPr>
      <w:widowControl w:val="1"/>
      <w:ind w:firstLine="0" w:left="0" w:right="0"/>
      <w:jc w:val="left"/>
    </w:pPr>
  </w:style>
  <w:style w:styleId="Style_45_ch" w:type="character">
    <w:name w:val="Прижатый влево"/>
    <w:basedOn w:val="Style_2_ch"/>
    <w:link w:val="Style_45"/>
  </w:style>
  <w:style w:styleId="Style_46" w:type="paragraph">
    <w:name w:val="index heading"/>
    <w:link w:val="Style_46_ch"/>
  </w:style>
  <w:style w:styleId="Style_46_ch" w:type="character">
    <w:name w:val="index heading"/>
    <w:link w:val="Style_46"/>
  </w:style>
  <w:style w:styleId="Style_47" w:type="paragraph">
    <w:name w:val="Привязка сноски"/>
    <w:link w:val="Style_47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  <w:vertAlign w:val="superscript"/>
    </w:rPr>
  </w:style>
  <w:style w:styleId="Style_47_ch" w:type="character">
    <w:name w:val="Привязка сноски"/>
    <w:link w:val="Style_47"/>
    <w:rPr>
      <w:rFonts w:asciiTheme="minorAscii" w:hAnsiTheme="minorHAnsi"/>
      <w:color w:val="000000"/>
      <w:spacing w:val="0"/>
      <w:sz w:val="22"/>
      <w:vertAlign w:val="superscript"/>
    </w:rPr>
  </w:style>
  <w:style w:styleId="Style_48" w:type="paragraph">
    <w:name w:val="Цветовое выделение для Текст"/>
    <w:link w:val="Style_48_ch"/>
    <w:pPr>
      <w:widowControl w:val="1"/>
      <w:spacing w:after="0" w:before="0" w:line="240" w:lineRule="auto"/>
      <w:ind w:firstLine="0" w:left="0" w:right="0"/>
      <w:jc w:val="left"/>
    </w:pPr>
    <w:rPr>
      <w:rFonts w:ascii="Times New Roman CYR" w:hAnsi="Times New Roman CYR"/>
      <w:color w:val="000000"/>
      <w:spacing w:val="0"/>
      <w:sz w:val="22"/>
    </w:rPr>
  </w:style>
  <w:style w:styleId="Style_48_ch" w:type="character">
    <w:name w:val="Цветовое выделение для Текст"/>
    <w:link w:val="Style_48"/>
    <w:rPr>
      <w:rFonts w:ascii="Times New Roman CYR" w:hAnsi="Times New Roman CYR"/>
      <w:color w:val="000000"/>
      <w:spacing w:val="0"/>
      <w:sz w:val="22"/>
    </w:rPr>
  </w:style>
  <w:style w:styleId="Style_49" w:type="paragraph">
    <w:name w:val="Текст выноски Знак"/>
    <w:basedOn w:val="Style_33"/>
    <w:link w:val="Style_49_ch"/>
    <w:rPr>
      <w:rFonts w:ascii="Segoe UI" w:hAnsi="Segoe UI"/>
      <w:sz w:val="18"/>
    </w:rPr>
  </w:style>
  <w:style w:styleId="Style_49_ch" w:type="character">
    <w:name w:val="Текст выноски Знак"/>
    <w:basedOn w:val="Style_33_ch"/>
    <w:link w:val="Style_49"/>
    <w:rPr>
      <w:rFonts w:ascii="Segoe UI" w:hAnsi="Segoe UI"/>
      <w:sz w:val="18"/>
    </w:rPr>
  </w:style>
  <w:style w:styleId="Style_50" w:type="paragraph">
    <w:name w:val="Заголовок"/>
    <w:basedOn w:val="Style_2"/>
    <w:next w:val="Style_51"/>
    <w:link w:val="Style_50_ch"/>
    <w:pPr>
      <w:keepNext w:val="1"/>
      <w:widowControl w:val="1"/>
      <w:spacing w:after="120" w:before="240"/>
      <w:ind/>
    </w:pPr>
    <w:rPr>
      <w:rFonts w:ascii="Liberation Sans" w:hAnsi="Liberation Sans"/>
      <w:sz w:val="28"/>
    </w:rPr>
  </w:style>
  <w:style w:styleId="Style_50_ch" w:type="character">
    <w:name w:val="Заголовок"/>
    <w:basedOn w:val="Style_2_ch"/>
    <w:link w:val="Style_50"/>
    <w:rPr>
      <w:rFonts w:ascii="Liberation Sans" w:hAnsi="Liberation Sans"/>
      <w:sz w:val="28"/>
    </w:rPr>
  </w:style>
  <w:style w:styleId="Style_52" w:type="paragraph">
    <w:name w:val="Contents 5"/>
    <w:link w:val="Style_52_ch"/>
    <w:rPr>
      <w:rFonts w:ascii="XO Thames" w:hAnsi="XO Thames"/>
      <w:sz w:val="28"/>
    </w:rPr>
  </w:style>
  <w:style w:styleId="Style_52_ch" w:type="character">
    <w:name w:val="Contents 5"/>
    <w:link w:val="Style_52"/>
    <w:rPr>
      <w:rFonts w:ascii="XO Thames" w:hAnsi="XO Thames"/>
      <w:sz w:val="28"/>
    </w:rPr>
  </w:style>
  <w:style w:styleId="Style_53" w:type="paragraph">
    <w:name w:val="Название Знак1"/>
    <w:basedOn w:val="Style_33"/>
    <w:link w:val="Style_53_ch"/>
    <w:rPr>
      <w:rFonts w:asciiTheme="majorAscii" w:hAnsiTheme="majorHAnsi"/>
      <w:spacing w:val="-10"/>
      <w:sz w:val="56"/>
    </w:rPr>
  </w:style>
  <w:style w:styleId="Style_53_ch" w:type="character">
    <w:name w:val="Название Знак1"/>
    <w:basedOn w:val="Style_33_ch"/>
    <w:link w:val="Style_53"/>
    <w:rPr>
      <w:rFonts w:asciiTheme="majorAscii" w:hAnsiTheme="majorHAnsi"/>
      <w:spacing w:val="-10"/>
      <w:sz w:val="56"/>
    </w:rPr>
  </w:style>
  <w:style w:styleId="Style_54" w:type="paragraph">
    <w:name w:val="Цветовое выделение"/>
    <w:link w:val="Style_54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b w:val="1"/>
      <w:color w:val="26282F"/>
      <w:spacing w:val="0"/>
      <w:sz w:val="22"/>
    </w:rPr>
  </w:style>
  <w:style w:styleId="Style_54_ch" w:type="character">
    <w:name w:val="Цветовое выделение"/>
    <w:link w:val="Style_54"/>
    <w:rPr>
      <w:rFonts w:ascii="Calibri" w:hAnsi="Calibri"/>
      <w:b w:val="1"/>
      <w:color w:val="26282F"/>
      <w:spacing w:val="0"/>
      <w:sz w:val="22"/>
    </w:rPr>
  </w:style>
  <w:style w:styleId="Style_55" w:type="paragraph">
    <w:name w:val="line number"/>
    <w:link w:val="Style_55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55_ch" w:type="character">
    <w:name w:val="line number"/>
    <w:link w:val="Style_55"/>
    <w:rPr>
      <w:rFonts w:asciiTheme="minorAscii" w:hAnsiTheme="minorHAnsi"/>
      <w:color w:val="000000"/>
      <w:spacing w:val="0"/>
      <w:sz w:val="22"/>
    </w:rPr>
  </w:style>
  <w:style w:styleId="Style_56" w:type="paragraph">
    <w:name w:val="ConsPlusNonformat"/>
    <w:link w:val="Style_56_ch"/>
    <w:pPr>
      <w:widowControl w:val="0"/>
      <w:spacing w:after="0" w:before="0" w:line="240" w:lineRule="auto"/>
      <w:ind w:firstLine="0" w:left="0" w:right="0"/>
      <w:jc w:val="left"/>
    </w:pPr>
    <w:rPr>
      <w:rFonts w:ascii="Courier New" w:hAnsi="Courier New"/>
      <w:color w:val="000000"/>
      <w:spacing w:val="0"/>
      <w:sz w:val="20"/>
    </w:rPr>
  </w:style>
  <w:style w:styleId="Style_56_ch" w:type="character">
    <w:name w:val="ConsPlusNonformat"/>
    <w:link w:val="Style_56"/>
    <w:rPr>
      <w:rFonts w:ascii="Courier New" w:hAnsi="Courier New"/>
      <w:color w:val="000000"/>
      <w:spacing w:val="0"/>
      <w:sz w:val="20"/>
    </w:rPr>
  </w:style>
  <w:style w:styleId="Style_57" w:type="paragraph">
    <w:name w:val="ConsPlusNormal Знак"/>
    <w:link w:val="Style_57_ch"/>
    <w:rPr>
      <w:rFonts w:ascii="Calibri" w:hAnsi="Calibri"/>
    </w:rPr>
  </w:style>
  <w:style w:styleId="Style_57_ch" w:type="character">
    <w:name w:val="ConsPlusNormal Знак"/>
    <w:link w:val="Style_57"/>
    <w:rPr>
      <w:rFonts w:ascii="Calibri" w:hAnsi="Calibri"/>
    </w:rPr>
  </w:style>
  <w:style w:styleId="Style_58" w:type="paragraph">
    <w:name w:val="Текст сноски Знак"/>
    <w:basedOn w:val="Style_33"/>
    <w:link w:val="Style_58_ch"/>
    <w:rPr>
      <w:rFonts w:ascii="Times New Roman CYR" w:hAnsi="Times New Roman CYR"/>
      <w:sz w:val="20"/>
    </w:rPr>
  </w:style>
  <w:style w:styleId="Style_58_ch" w:type="character">
    <w:name w:val="Текст сноски Знак"/>
    <w:basedOn w:val="Style_33_ch"/>
    <w:link w:val="Style_58"/>
    <w:rPr>
      <w:rFonts w:ascii="Times New Roman CYR" w:hAnsi="Times New Roman CYR"/>
      <w:sz w:val="20"/>
    </w:rPr>
  </w:style>
  <w:style w:styleId="Style_59" w:type="paragraph">
    <w:name w:val="ConsPlusNormal"/>
    <w:link w:val="Style_59_ch"/>
    <w:rPr>
      <w:rFonts w:asciiTheme="minorAscii" w:hAnsiTheme="minorHAnsi"/>
      <w:color w:val="000000"/>
      <w:sz w:val="22"/>
    </w:rPr>
  </w:style>
  <w:style w:styleId="Style_59_ch" w:type="character">
    <w:name w:val="ConsPlusNormal"/>
    <w:link w:val="Style_59"/>
    <w:rPr>
      <w:rFonts w:asciiTheme="minorAscii" w:hAnsiTheme="minorHAnsi"/>
      <w:color w:val="000000"/>
      <w:sz w:val="22"/>
    </w:rPr>
  </w:style>
  <w:style w:styleId="Style_60" w:type="paragraph">
    <w:name w:val="Caption"/>
    <w:link w:val="Style_60_ch"/>
    <w:rPr>
      <w:i w:val="1"/>
      <w:sz w:val="24"/>
    </w:rPr>
  </w:style>
  <w:style w:styleId="Style_60_ch" w:type="character">
    <w:name w:val="Caption"/>
    <w:link w:val="Style_60"/>
    <w:rPr>
      <w:i w:val="1"/>
      <w:sz w:val="24"/>
    </w:rPr>
  </w:style>
  <w:style w:styleId="Style_61" w:type="paragraph">
    <w:name w:val="Contents 7"/>
    <w:link w:val="Style_61_ch"/>
    <w:rPr>
      <w:rFonts w:ascii="XO Thames" w:hAnsi="XO Thames"/>
      <w:sz w:val="28"/>
    </w:rPr>
  </w:style>
  <w:style w:styleId="Style_61_ch" w:type="character">
    <w:name w:val="Contents 7"/>
    <w:link w:val="Style_61"/>
    <w:rPr>
      <w:rFonts w:ascii="XO Thames" w:hAnsi="XO Thames"/>
      <w:sz w:val="28"/>
    </w:rPr>
  </w:style>
  <w:style w:styleId="Style_62" w:type="paragraph">
    <w:name w:val="Заголовок"/>
    <w:link w:val="Style_62_ch"/>
    <w:rPr>
      <w:rFonts w:ascii="Liberation Sans" w:hAnsi="Liberation Sans"/>
      <w:sz w:val="28"/>
    </w:rPr>
  </w:style>
  <w:style w:styleId="Style_62_ch" w:type="character">
    <w:name w:val="Заголовок"/>
    <w:link w:val="Style_62"/>
    <w:rPr>
      <w:rFonts w:ascii="Liberation Sans" w:hAnsi="Liberation Sans"/>
      <w:sz w:val="28"/>
    </w:rPr>
  </w:style>
  <w:style w:styleId="Style_63" w:type="paragraph">
    <w:name w:val="Таблицы (моноширинный)"/>
    <w:link w:val="Style_63_ch"/>
    <w:rPr>
      <w:rFonts w:ascii="Courier New" w:hAnsi="Courier New"/>
    </w:rPr>
  </w:style>
  <w:style w:styleId="Style_63_ch" w:type="character">
    <w:name w:val="Таблицы (моноширинный)"/>
    <w:link w:val="Style_63"/>
    <w:rPr>
      <w:rFonts w:ascii="Courier New" w:hAnsi="Courier New"/>
    </w:rPr>
  </w:style>
  <w:style w:styleId="Style_9" w:type="paragraph">
    <w:name w:val="Текст (справка)"/>
    <w:basedOn w:val="Style_2"/>
    <w:next w:val="Style_2"/>
    <w:link w:val="Style_9_ch"/>
    <w:pPr>
      <w:widowControl w:val="1"/>
      <w:ind w:firstLine="0" w:left="170" w:right="170"/>
      <w:jc w:val="left"/>
    </w:pPr>
  </w:style>
  <w:style w:styleId="Style_9_ch" w:type="character">
    <w:name w:val="Текст (справка)"/>
    <w:basedOn w:val="Style_2_ch"/>
    <w:link w:val="Style_9"/>
  </w:style>
  <w:style w:styleId="Style_64" w:type="paragraph">
    <w:name w:val="Подзаголовок для информации об изменениях"/>
    <w:basedOn w:val="Style_65"/>
    <w:next w:val="Style_2"/>
    <w:link w:val="Style_64_ch"/>
    <w:rPr>
      <w:b w:val="1"/>
    </w:rPr>
  </w:style>
  <w:style w:styleId="Style_64_ch" w:type="character">
    <w:name w:val="Подзаголовок для информации об изменениях"/>
    <w:basedOn w:val="Style_65_ch"/>
    <w:link w:val="Style_64"/>
    <w:rPr>
      <w:b w:val="1"/>
    </w:rPr>
  </w:style>
  <w:style w:styleId="Style_66" w:type="paragraph">
    <w:name w:val="toc 3"/>
    <w:next w:val="Style_2"/>
    <w:link w:val="Style_66_ch"/>
    <w:uiPriority w:val="39"/>
    <w:pPr>
      <w:widowControl w:val="1"/>
      <w:spacing w:after="0" w:before="0" w:line="240" w:lineRule="auto"/>
      <w:ind w:firstLine="0" w:left="400" w:right="0"/>
      <w:jc w:val="left"/>
    </w:pPr>
    <w:rPr>
      <w:rFonts w:ascii="XO Thames" w:hAnsi="XO Thames"/>
      <w:color w:val="000000"/>
      <w:spacing w:val="0"/>
      <w:sz w:val="28"/>
    </w:rPr>
  </w:style>
  <w:style w:styleId="Style_66_ch" w:type="character">
    <w:name w:val="toc 3"/>
    <w:link w:val="Style_66"/>
    <w:rPr>
      <w:rFonts w:ascii="XO Thames" w:hAnsi="XO Thames"/>
      <w:color w:val="000000"/>
      <w:spacing w:val="0"/>
      <w:sz w:val="28"/>
    </w:rPr>
  </w:style>
  <w:style w:styleId="Style_67" w:type="paragraph">
    <w:name w:val="Нормальный (таблица)"/>
    <w:basedOn w:val="Style_2"/>
    <w:next w:val="Style_2"/>
    <w:link w:val="Style_67_ch"/>
    <w:pPr>
      <w:widowControl w:val="1"/>
      <w:ind w:firstLine="0" w:left="0" w:right="0"/>
    </w:pPr>
  </w:style>
  <w:style w:styleId="Style_67_ch" w:type="character">
    <w:name w:val="Нормальный (таблица)"/>
    <w:basedOn w:val="Style_2_ch"/>
    <w:link w:val="Style_67"/>
  </w:style>
  <w:style w:styleId="Style_68" w:type="paragraph">
    <w:name w:val="Цветовое выделение для Текст"/>
    <w:link w:val="Style_68_ch"/>
    <w:rPr>
      <w:rFonts w:ascii="Times New Roman CYR" w:hAnsi="Times New Roman CYR"/>
    </w:rPr>
  </w:style>
  <w:style w:styleId="Style_68_ch" w:type="character">
    <w:name w:val="Цветовое выделение для Текст"/>
    <w:link w:val="Style_68"/>
    <w:rPr>
      <w:rFonts w:ascii="Times New Roman CYR" w:hAnsi="Times New Roman CYR"/>
    </w:rPr>
  </w:style>
  <w:style w:styleId="Style_69" w:type="paragraph">
    <w:name w:val="Интернет-ссылка"/>
    <w:link w:val="Style_69_ch"/>
    <w:rPr>
      <w:color w:val="0563C1"/>
      <w:u w:val="single"/>
    </w:rPr>
  </w:style>
  <w:style w:styleId="Style_69_ch" w:type="character">
    <w:name w:val="Интернет-ссылка"/>
    <w:link w:val="Style_69"/>
    <w:rPr>
      <w:color w:val="0563C1"/>
      <w:u w:val="single"/>
    </w:rPr>
  </w:style>
  <w:style w:styleId="Style_70" w:type="paragraph">
    <w:name w:val="Указатель"/>
    <w:basedOn w:val="Style_2"/>
    <w:link w:val="Style_70_ch"/>
  </w:style>
  <w:style w:styleId="Style_70_ch" w:type="character">
    <w:name w:val="Указатель"/>
    <w:basedOn w:val="Style_2_ch"/>
    <w:link w:val="Style_70"/>
  </w:style>
  <w:style w:styleId="Style_71" w:type="paragraph">
    <w:name w:val="Без интервала1"/>
    <w:link w:val="Style_71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71_ch" w:type="character">
    <w:name w:val="Без интервала1"/>
    <w:link w:val="Style_71"/>
    <w:rPr>
      <w:rFonts w:asciiTheme="minorAscii" w:hAnsiTheme="minorHAnsi"/>
      <w:color w:val="000000"/>
      <w:spacing w:val="0"/>
      <w:sz w:val="22"/>
    </w:rPr>
  </w:style>
  <w:style w:styleId="Style_72" w:type="paragraph">
    <w:name w:val="ConsPlusTitle"/>
    <w:link w:val="Style_72_ch"/>
    <w:rPr>
      <w:rFonts w:ascii="Arial" w:hAnsi="Arial"/>
      <w:b w:val="1"/>
      <w:color w:val="000000"/>
      <w:sz w:val="24"/>
    </w:rPr>
  </w:style>
  <w:style w:styleId="Style_72_ch" w:type="character">
    <w:name w:val="ConsPlusTitle"/>
    <w:link w:val="Style_72"/>
    <w:rPr>
      <w:rFonts w:ascii="Arial" w:hAnsi="Arial"/>
      <w:b w:val="1"/>
      <w:color w:val="000000"/>
      <w:sz w:val="24"/>
    </w:rPr>
  </w:style>
  <w:style w:styleId="Style_73" w:type="paragraph">
    <w:name w:val="Текст примечания Знак"/>
    <w:basedOn w:val="Style_6"/>
    <w:link w:val="Style_73_ch"/>
    <w:rPr>
      <w:rFonts w:ascii="Calibri" w:hAnsi="Calibri"/>
      <w:sz w:val="20"/>
    </w:rPr>
  </w:style>
  <w:style w:styleId="Style_73_ch" w:type="character">
    <w:name w:val="Текст примечания Знак"/>
    <w:basedOn w:val="Style_6_ch"/>
    <w:link w:val="Style_73"/>
    <w:rPr>
      <w:rFonts w:ascii="Calibri" w:hAnsi="Calibri"/>
      <w:sz w:val="20"/>
    </w:rPr>
  </w:style>
  <w:style w:styleId="Style_29" w:type="paragraph">
    <w:name w:val="Текст примечания Знак"/>
    <w:basedOn w:val="Style_33"/>
    <w:link w:val="Style_29_ch"/>
    <w:rPr>
      <w:rFonts w:ascii="Calibri" w:hAnsi="Calibri"/>
      <w:sz w:val="20"/>
    </w:rPr>
  </w:style>
  <w:style w:styleId="Style_29_ch" w:type="character">
    <w:name w:val="Текст примечания Знак"/>
    <w:basedOn w:val="Style_33_ch"/>
    <w:link w:val="Style_29"/>
    <w:rPr>
      <w:rFonts w:ascii="Calibri" w:hAnsi="Calibri"/>
      <w:sz w:val="20"/>
    </w:rPr>
  </w:style>
  <w:style w:styleId="Style_74" w:type="paragraph">
    <w:name w:val="Основной текст с отступом Знак"/>
    <w:basedOn w:val="Style_33"/>
    <w:link w:val="Style_74_ch"/>
    <w:rPr>
      <w:rFonts w:ascii="Times New Roman" w:hAnsi="Times New Roman"/>
      <w:sz w:val="24"/>
    </w:rPr>
  </w:style>
  <w:style w:styleId="Style_74_ch" w:type="character">
    <w:name w:val="Основной текст с отступом Знак"/>
    <w:basedOn w:val="Style_33_ch"/>
    <w:link w:val="Style_74"/>
    <w:rPr>
      <w:rFonts w:ascii="Times New Roman" w:hAnsi="Times New Roman"/>
      <w:sz w:val="24"/>
    </w:rPr>
  </w:style>
  <w:style w:styleId="Style_75" w:type="paragraph">
    <w:name w:val="List"/>
    <w:basedOn w:val="Style_51"/>
    <w:link w:val="Style_75_ch"/>
  </w:style>
  <w:style w:styleId="Style_75_ch" w:type="character">
    <w:name w:val="List"/>
    <w:basedOn w:val="Style_51_ch"/>
    <w:link w:val="Style_75"/>
  </w:style>
  <w:style w:styleId="Style_76" w:type="paragraph">
    <w:name w:val="annotation reference"/>
    <w:link w:val="Style_76_ch"/>
    <w:rPr>
      <w:sz w:val="16"/>
    </w:rPr>
  </w:style>
  <w:style w:styleId="Style_76_ch" w:type="character">
    <w:name w:val="annotation reference"/>
    <w:link w:val="Style_76"/>
    <w:rPr>
      <w:sz w:val="16"/>
    </w:rPr>
  </w:style>
  <w:style w:styleId="Style_77" w:type="paragraph">
    <w:name w:val="heading 1"/>
    <w:basedOn w:val="Style_2"/>
    <w:next w:val="Style_2"/>
    <w:link w:val="Style_77_ch"/>
    <w:pPr>
      <w:widowControl w:val="1"/>
      <w:spacing w:after="108" w:before="108"/>
      <w:ind w:firstLine="0" w:left="0" w:right="0"/>
      <w:jc w:val="center"/>
      <w:outlineLvl w:val="0"/>
    </w:pPr>
    <w:rPr>
      <w:b w:val="1"/>
      <w:color w:val="26282F"/>
    </w:rPr>
  </w:style>
  <w:style w:styleId="Style_77_ch" w:type="character">
    <w:name w:val="heading 1"/>
    <w:basedOn w:val="Style_2_ch"/>
    <w:link w:val="Style_77"/>
    <w:rPr>
      <w:b w:val="1"/>
      <w:color w:val="26282F"/>
    </w:rPr>
  </w:style>
  <w:style w:styleId="Style_78" w:type="paragraph">
    <w:name w:val="heading 5"/>
    <w:next w:val="Style_2"/>
    <w:link w:val="Style_78_ch"/>
    <w:uiPriority w:val="9"/>
    <w:qFormat/>
    <w:pPr>
      <w:widowControl w:val="1"/>
      <w:spacing w:after="120" w:before="120" w:line="240" w:lineRule="auto"/>
      <w:ind w:firstLine="0" w:left="0" w:right="0"/>
      <w:jc w:val="both"/>
      <w:outlineLvl w:val="4"/>
    </w:pPr>
    <w:rPr>
      <w:rFonts w:ascii="XO Thames" w:hAnsi="XO Thames"/>
      <w:b w:val="1"/>
      <w:color w:val="000000"/>
      <w:spacing w:val="0"/>
      <w:sz w:val="22"/>
    </w:rPr>
  </w:style>
  <w:style w:styleId="Style_78_ch" w:type="character">
    <w:name w:val="heading 5"/>
    <w:link w:val="Style_78"/>
    <w:rPr>
      <w:rFonts w:ascii="XO Thames" w:hAnsi="XO Thames"/>
      <w:b w:val="1"/>
      <w:color w:val="000000"/>
      <w:spacing w:val="0"/>
      <w:sz w:val="22"/>
    </w:rPr>
  </w:style>
  <w:style w:styleId="Style_79" w:type="paragraph">
    <w:name w:val="Contents 6"/>
    <w:link w:val="Style_79_ch"/>
    <w:rPr>
      <w:rFonts w:ascii="XO Thames" w:hAnsi="XO Thames"/>
      <w:sz w:val="28"/>
    </w:rPr>
  </w:style>
  <w:style w:styleId="Style_79_ch" w:type="character">
    <w:name w:val="Contents 6"/>
    <w:link w:val="Style_79"/>
    <w:rPr>
      <w:rFonts w:ascii="XO Thames" w:hAnsi="XO Thames"/>
      <w:sz w:val="28"/>
    </w:rPr>
  </w:style>
  <w:style w:styleId="Style_80" w:type="paragraph">
    <w:name w:val="Информация о версии"/>
    <w:basedOn w:val="Style_81"/>
    <w:link w:val="Style_80_ch"/>
    <w:rPr>
      <w:i w:val="1"/>
    </w:rPr>
  </w:style>
  <w:style w:styleId="Style_80_ch" w:type="character">
    <w:name w:val="Информация о версии"/>
    <w:basedOn w:val="Style_81_ch"/>
    <w:link w:val="Style_80"/>
    <w:rPr>
      <w:i w:val="1"/>
    </w:rPr>
  </w:style>
  <w:style w:styleId="Style_21" w:type="paragraph">
    <w:name w:val="Текст информации об изменениях"/>
    <w:link w:val="Style_21_ch"/>
    <w:rPr>
      <w:color w:val="353842"/>
      <w:sz w:val="20"/>
    </w:rPr>
  </w:style>
  <w:style w:styleId="Style_21_ch" w:type="character">
    <w:name w:val="Текст информации об изменениях"/>
    <w:link w:val="Style_21"/>
    <w:rPr>
      <w:color w:val="353842"/>
      <w:sz w:val="20"/>
    </w:rPr>
  </w:style>
  <w:style w:styleId="Style_82" w:type="paragraph">
    <w:name w:val="Название Знак2"/>
    <w:basedOn w:val="Style_33"/>
    <w:link w:val="Style_82_ch"/>
    <w:rPr>
      <w:rFonts w:ascii="Times New Roman CYR" w:hAnsi="Times New Roman CYR"/>
      <w:b w:val="1"/>
      <w:color w:val="26282F"/>
      <w:sz w:val="24"/>
    </w:rPr>
  </w:style>
  <w:style w:styleId="Style_82_ch" w:type="character">
    <w:name w:val="Название Знак2"/>
    <w:basedOn w:val="Style_33_ch"/>
    <w:link w:val="Style_82"/>
    <w:rPr>
      <w:rFonts w:ascii="Times New Roman CYR" w:hAnsi="Times New Roman CYR"/>
      <w:b w:val="1"/>
      <w:color w:val="26282F"/>
      <w:sz w:val="24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83" w:type="paragraph">
    <w:name w:val="heading 1"/>
    <w:link w:val="Style_83_ch"/>
    <w:uiPriority w:val="9"/>
    <w:qFormat/>
    <w:pPr>
      <w:ind/>
      <w:outlineLvl w:val="0"/>
    </w:pPr>
    <w:rPr>
      <w:b w:val="1"/>
      <w:color w:val="26282F"/>
    </w:rPr>
  </w:style>
  <w:style w:styleId="Style_83_ch" w:type="character">
    <w:name w:val="heading 1"/>
    <w:link w:val="Style_83"/>
    <w:rPr>
      <w:b w:val="1"/>
      <w:color w:val="26282F"/>
    </w:rPr>
  </w:style>
  <w:style w:styleId="Style_84" w:type="paragraph">
    <w:name w:val="Верхний колонтитул Знак"/>
    <w:basedOn w:val="Style_6"/>
    <w:link w:val="Style_84_ch"/>
    <w:rPr>
      <w:rFonts w:ascii="Times New Roman CYR" w:hAnsi="Times New Roman CYR"/>
      <w:sz w:val="24"/>
    </w:rPr>
  </w:style>
  <w:style w:styleId="Style_84_ch" w:type="character">
    <w:name w:val="Верхний колонтитул Знак"/>
    <w:basedOn w:val="Style_6_ch"/>
    <w:link w:val="Style_84"/>
    <w:rPr>
      <w:rFonts w:ascii="Times New Roman CYR" w:hAnsi="Times New Roman CYR"/>
      <w:sz w:val="24"/>
    </w:rPr>
  </w:style>
  <w:style w:styleId="Style_85" w:type="paragraph">
    <w:name w:val="annotation text"/>
    <w:basedOn w:val="Style_2"/>
    <w:link w:val="Style_85_ch"/>
    <w:pPr>
      <w:widowControl w:val="1"/>
      <w:spacing w:after="160" w:before="0"/>
      <w:ind w:firstLine="0" w:left="0" w:right="0"/>
      <w:jc w:val="left"/>
    </w:pPr>
    <w:rPr>
      <w:rFonts w:ascii="Calibri" w:hAnsi="Calibri"/>
      <w:sz w:val="20"/>
    </w:rPr>
  </w:style>
  <w:style w:styleId="Style_85_ch" w:type="character">
    <w:name w:val="annotation text"/>
    <w:basedOn w:val="Style_2_ch"/>
    <w:link w:val="Style_85"/>
    <w:rPr>
      <w:rFonts w:ascii="Calibri" w:hAnsi="Calibri"/>
      <w:sz w:val="20"/>
    </w:rPr>
  </w:style>
  <w:style w:styleId="Style_86" w:type="paragraph">
    <w:name w:val="List"/>
    <w:basedOn w:val="Style_87"/>
    <w:link w:val="Style_86_ch"/>
  </w:style>
  <w:style w:styleId="Style_86_ch" w:type="character">
    <w:name w:val="List"/>
    <w:basedOn w:val="Style_87_ch"/>
    <w:link w:val="Style_86"/>
  </w:style>
  <w:style w:styleId="Style_88" w:type="paragraph">
    <w:name w:val="Body Text Indent"/>
    <w:basedOn w:val="Style_2"/>
    <w:link w:val="Style_88_ch"/>
    <w:pPr>
      <w:widowControl w:val="1"/>
      <w:spacing w:after="120" w:before="0"/>
      <w:ind w:firstLine="0" w:left="283" w:right="0"/>
      <w:jc w:val="left"/>
    </w:pPr>
    <w:rPr>
      <w:rFonts w:ascii="Times New Roman" w:hAnsi="Times New Roman"/>
    </w:rPr>
  </w:style>
  <w:style w:styleId="Style_88_ch" w:type="character">
    <w:name w:val="Body Text Indent"/>
    <w:basedOn w:val="Style_2_ch"/>
    <w:link w:val="Style_88"/>
    <w:rPr>
      <w:rFonts w:ascii="Times New Roman" w:hAnsi="Times New Roman"/>
    </w:rPr>
  </w:style>
  <w:style w:styleId="Style_89" w:type="paragraph">
    <w:name w:val="annotation reference"/>
    <w:link w:val="Style_89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16"/>
    </w:rPr>
  </w:style>
  <w:style w:styleId="Style_89_ch" w:type="character">
    <w:name w:val="annotation reference"/>
    <w:link w:val="Style_89"/>
    <w:rPr>
      <w:rFonts w:asciiTheme="minorAscii" w:hAnsiTheme="minorHAnsi"/>
      <w:color w:val="000000"/>
      <w:spacing w:val="0"/>
      <w:sz w:val="16"/>
    </w:rPr>
  </w:style>
  <w:style w:styleId="Style_90" w:type="paragraph">
    <w:name w:val="Contents 9"/>
    <w:link w:val="Style_90_ch"/>
    <w:rPr>
      <w:rFonts w:ascii="XO Thames" w:hAnsi="XO Thames"/>
      <w:sz w:val="28"/>
    </w:rPr>
  </w:style>
  <w:style w:styleId="Style_90_ch" w:type="character">
    <w:name w:val="Contents 9"/>
    <w:link w:val="Style_90"/>
    <w:rPr>
      <w:rFonts w:ascii="XO Thames" w:hAnsi="XO Thames"/>
      <w:sz w:val="28"/>
    </w:rPr>
  </w:style>
  <w:style w:styleId="Style_91" w:type="paragraph">
    <w:name w:val="Contents 3"/>
    <w:link w:val="Style_91_ch"/>
    <w:rPr>
      <w:rFonts w:ascii="XO Thames" w:hAnsi="XO Thames"/>
      <w:sz w:val="28"/>
    </w:rPr>
  </w:style>
  <w:style w:styleId="Style_91_ch" w:type="character">
    <w:name w:val="Contents 3"/>
    <w:link w:val="Style_91"/>
    <w:rPr>
      <w:rFonts w:ascii="XO Thames" w:hAnsi="XO Thames"/>
      <w:sz w:val="28"/>
    </w:rPr>
  </w:style>
  <w:style w:styleId="Style_92" w:type="paragraph">
    <w:name w:val="Balloon Text"/>
    <w:basedOn w:val="Style_2"/>
    <w:link w:val="Style_92_ch"/>
    <w:rPr>
      <w:rFonts w:ascii="Segoe UI" w:hAnsi="Segoe UI"/>
      <w:sz w:val="18"/>
    </w:rPr>
  </w:style>
  <w:style w:styleId="Style_92_ch" w:type="character">
    <w:name w:val="Balloon Text"/>
    <w:basedOn w:val="Style_2_ch"/>
    <w:link w:val="Style_92"/>
    <w:rPr>
      <w:rFonts w:ascii="Segoe UI" w:hAnsi="Segoe UI"/>
      <w:sz w:val="18"/>
    </w:rPr>
  </w:style>
  <w:style w:styleId="Style_93" w:type="paragraph">
    <w:name w:val="Гипертекстовая ссылка"/>
    <w:link w:val="Style_93_ch"/>
    <w:rPr>
      <w:b w:val="0"/>
      <w:color w:val="106BBE"/>
    </w:rPr>
  </w:style>
  <w:style w:styleId="Style_93_ch" w:type="character">
    <w:name w:val="Гипертекстовая ссылка"/>
    <w:link w:val="Style_93"/>
    <w:rPr>
      <w:b w:val="0"/>
      <w:color w:val="106BBE"/>
    </w:rPr>
  </w:style>
  <w:style w:styleId="Style_94" w:type="paragraph">
    <w:name w:val="Endnote Characters"/>
    <w:link w:val="Style_94_ch"/>
    <w:rPr>
      <w:vertAlign w:val="superscript"/>
    </w:rPr>
  </w:style>
  <w:style w:styleId="Style_94_ch" w:type="character">
    <w:name w:val="Endnote Characters"/>
    <w:link w:val="Style_94"/>
    <w:rPr>
      <w:vertAlign w:val="superscript"/>
    </w:rPr>
  </w:style>
  <w:style w:styleId="Style_95" w:type="paragraph">
    <w:name w:val="Hyperlink"/>
    <w:link w:val="Style_95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0000FF"/>
      <w:spacing w:val="0"/>
      <w:sz w:val="22"/>
      <w:u w:val="single"/>
    </w:rPr>
  </w:style>
  <w:style w:styleId="Style_95_ch" w:type="character">
    <w:name w:val="Hyperlink"/>
    <w:link w:val="Style_95"/>
    <w:rPr>
      <w:rFonts w:ascii="Calibri" w:hAnsi="Calibri"/>
      <w:color w:val="0000FF"/>
      <w:spacing w:val="0"/>
      <w:sz w:val="22"/>
      <w:u w:val="single"/>
    </w:rPr>
  </w:style>
  <w:style w:styleId="Style_96" w:type="paragraph">
    <w:name w:val="Footnote"/>
    <w:link w:val="Style_96_ch"/>
    <w:rPr>
      <w:sz w:val="20"/>
    </w:rPr>
  </w:style>
  <w:style w:styleId="Style_96_ch" w:type="character">
    <w:name w:val="Footnote"/>
    <w:link w:val="Style_96"/>
    <w:rPr>
      <w:sz w:val="20"/>
    </w:rPr>
  </w:style>
  <w:style w:styleId="Style_97" w:type="paragraph">
    <w:name w:val="toc 1"/>
    <w:next w:val="Style_2"/>
    <w:link w:val="Style_97_ch"/>
    <w:uiPriority w:val="39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8"/>
    </w:rPr>
  </w:style>
  <w:style w:styleId="Style_97_ch" w:type="character">
    <w:name w:val="toc 1"/>
    <w:link w:val="Style_97"/>
    <w:rPr>
      <w:rFonts w:ascii="XO Thames" w:hAnsi="XO Thames"/>
      <w:b w:val="1"/>
      <w:color w:val="000000"/>
      <w:spacing w:val="0"/>
      <w:sz w:val="28"/>
    </w:rPr>
  </w:style>
  <w:style w:styleId="Style_98" w:type="paragraph">
    <w:name w:val="Интернет-ссылка"/>
    <w:link w:val="Style_98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0563C1"/>
      <w:spacing w:val="0"/>
      <w:sz w:val="22"/>
      <w:u w:val="single"/>
    </w:rPr>
  </w:style>
  <w:style w:styleId="Style_98_ch" w:type="character">
    <w:name w:val="Интернет-ссылка"/>
    <w:link w:val="Style_98"/>
    <w:rPr>
      <w:rFonts w:ascii="Calibri" w:hAnsi="Calibri"/>
      <w:color w:val="0563C1"/>
      <w:spacing w:val="0"/>
      <w:sz w:val="22"/>
      <w:u w:val="single"/>
    </w:rPr>
  </w:style>
  <w:style w:styleId="Style_99" w:type="paragraph">
    <w:name w:val="Верхний и нижний колонтитулы"/>
    <w:link w:val="Style_99_ch"/>
    <w:pPr>
      <w:widowControl w:val="1"/>
      <w:spacing w:after="0" w:before="0" w:line="240" w:lineRule="auto"/>
      <w:ind w:firstLine="0" w:left="0" w:right="0"/>
      <w:jc w:val="both"/>
    </w:pPr>
    <w:rPr>
      <w:rFonts w:ascii="XO Thames" w:hAnsi="XO Thames"/>
      <w:color w:val="000000"/>
      <w:spacing w:val="0"/>
      <w:sz w:val="20"/>
    </w:rPr>
  </w:style>
  <w:style w:styleId="Style_99_ch" w:type="character">
    <w:name w:val="Верхний и нижний колонтитулы"/>
    <w:link w:val="Style_99"/>
    <w:rPr>
      <w:rFonts w:ascii="XO Thames" w:hAnsi="XO Thames"/>
      <w:color w:val="000000"/>
      <w:spacing w:val="0"/>
      <w:sz w:val="20"/>
    </w:rPr>
  </w:style>
  <w:style w:styleId="Style_100" w:type="paragraph">
    <w:name w:val="Header and Footer"/>
    <w:link w:val="Style_100_ch"/>
    <w:rPr>
      <w:rFonts w:ascii="XO Thames" w:hAnsi="XO Thames"/>
      <w:sz w:val="20"/>
    </w:rPr>
  </w:style>
  <w:style w:styleId="Style_100_ch" w:type="character">
    <w:name w:val="Header and Footer"/>
    <w:link w:val="Style_100"/>
    <w:rPr>
      <w:rFonts w:ascii="XO Thames" w:hAnsi="XO Thames"/>
      <w:sz w:val="20"/>
    </w:rPr>
  </w:style>
  <w:style w:styleId="Style_101" w:type="paragraph">
    <w:name w:val="heading 4"/>
    <w:next w:val="Style_2"/>
    <w:link w:val="Style_101_ch"/>
    <w:pPr>
      <w:widowControl w:val="1"/>
      <w:spacing w:after="120" w:before="120" w:line="240" w:lineRule="auto"/>
      <w:ind w:firstLine="0" w:left="0" w:right="0"/>
      <w:jc w:val="both"/>
      <w:outlineLvl w:val="3"/>
    </w:pPr>
    <w:rPr>
      <w:rFonts w:ascii="XO Thames" w:hAnsi="XO Thames"/>
      <w:b w:val="1"/>
      <w:color w:val="000000"/>
      <w:spacing w:val="0"/>
      <w:sz w:val="24"/>
    </w:rPr>
  </w:style>
  <w:style w:styleId="Style_101_ch" w:type="character">
    <w:name w:val="heading 4"/>
    <w:link w:val="Style_101"/>
    <w:rPr>
      <w:rFonts w:ascii="XO Thames" w:hAnsi="XO Thames"/>
      <w:b w:val="1"/>
      <w:color w:val="000000"/>
      <w:spacing w:val="0"/>
      <w:sz w:val="24"/>
    </w:rPr>
  </w:style>
  <w:style w:styleId="Style_102" w:type="paragraph">
    <w:name w:val="Основной текст Знак"/>
    <w:basedOn w:val="Style_33"/>
    <w:link w:val="Style_102_ch"/>
    <w:rPr>
      <w:rFonts w:ascii="Times New Roman CYR" w:hAnsi="Times New Roman CYR"/>
      <w:sz w:val="24"/>
    </w:rPr>
  </w:style>
  <w:style w:styleId="Style_102_ch" w:type="character">
    <w:name w:val="Основной текст Знак"/>
    <w:basedOn w:val="Style_33_ch"/>
    <w:link w:val="Style_102"/>
    <w:rPr>
      <w:rFonts w:ascii="Times New Roman CYR" w:hAnsi="Times New Roman CYR"/>
      <w:sz w:val="24"/>
    </w:rPr>
  </w:style>
  <w:style w:styleId="Style_103" w:type="paragraph">
    <w:name w:val="line number"/>
    <w:link w:val="Style_103_ch"/>
  </w:style>
  <w:style w:styleId="Style_103_ch" w:type="character">
    <w:name w:val="line number"/>
    <w:link w:val="Style_103"/>
  </w:style>
  <w:style w:styleId="Style_104" w:type="paragraph">
    <w:name w:val="No Spacing"/>
    <w:link w:val="Style_104_ch"/>
    <w:rPr>
      <w:rFonts w:asciiTheme="minorAscii" w:hAnsiTheme="minorHAnsi"/>
      <w:color w:val="000000"/>
      <w:sz w:val="22"/>
    </w:rPr>
  </w:style>
  <w:style w:styleId="Style_104_ch" w:type="character">
    <w:name w:val="No Spacing"/>
    <w:link w:val="Style_104"/>
    <w:rPr>
      <w:rFonts w:asciiTheme="minorAscii" w:hAnsiTheme="minorHAnsi"/>
      <w:color w:val="000000"/>
      <w:sz w:val="22"/>
    </w:rPr>
  </w:style>
  <w:style w:styleId="Style_105" w:type="paragraph">
    <w:name w:val="Посещённая гиперссылка"/>
    <w:link w:val="Style_105_ch"/>
    <w:rPr>
      <w:color w:val="954F72"/>
      <w:u w:val="single"/>
    </w:rPr>
  </w:style>
  <w:style w:styleId="Style_105_ch" w:type="character">
    <w:name w:val="Посещённая гиперссылка"/>
    <w:link w:val="Style_105"/>
    <w:rPr>
      <w:color w:val="954F72"/>
      <w:u w:val="single"/>
    </w:rPr>
  </w:style>
  <w:style w:styleId="Style_106" w:type="paragraph">
    <w:name w:val="heading 2"/>
    <w:link w:val="Style_106_ch"/>
    <w:pPr>
      <w:widowControl w:val="1"/>
      <w:ind/>
      <w:outlineLvl w:val="1"/>
    </w:pPr>
    <w:rPr>
      <w:rFonts w:ascii="XO Thames" w:hAnsi="XO Thames"/>
      <w:b w:val="1"/>
      <w:sz w:val="28"/>
    </w:rPr>
  </w:style>
  <w:style w:styleId="Style_106_ch" w:type="character">
    <w:name w:val="heading 2"/>
    <w:link w:val="Style_106"/>
    <w:rPr>
      <w:rFonts w:ascii="XO Thames" w:hAnsi="XO Thames"/>
      <w:b w:val="1"/>
      <w:sz w:val="28"/>
    </w:rPr>
  </w:style>
  <w:style w:styleId="Style_107" w:type="paragraph">
    <w:name w:val="ConsPlusNonformat"/>
    <w:link w:val="Style_107_ch"/>
    <w:rPr>
      <w:rFonts w:ascii="Courier New" w:hAnsi="Courier New"/>
      <w:color w:val="000000"/>
      <w:sz w:val="20"/>
    </w:rPr>
  </w:style>
  <w:style w:styleId="Style_107_ch" w:type="character">
    <w:name w:val="ConsPlusNonformat"/>
    <w:link w:val="Style_107"/>
    <w:rPr>
      <w:rFonts w:ascii="Courier New" w:hAnsi="Courier New"/>
      <w:color w:val="000000"/>
      <w:sz w:val="20"/>
    </w:rPr>
  </w:style>
  <w:style w:styleId="Style_108" w:type="paragraph">
    <w:name w:val="ConsPlusTitle"/>
    <w:link w:val="Style_108_ch"/>
    <w:pPr>
      <w:widowControl w:val="0"/>
      <w:spacing w:after="0" w:before="0" w:line="240" w:lineRule="auto"/>
      <w:ind w:firstLine="0" w:left="0" w:right="0"/>
      <w:jc w:val="left"/>
    </w:pPr>
    <w:rPr>
      <w:rFonts w:ascii="Arial" w:hAnsi="Arial"/>
      <w:b w:val="1"/>
      <w:color w:val="000000"/>
      <w:spacing w:val="0"/>
      <w:sz w:val="24"/>
    </w:rPr>
  </w:style>
  <w:style w:styleId="Style_108_ch" w:type="character">
    <w:name w:val="ConsPlusTitle"/>
    <w:link w:val="Style_108"/>
    <w:rPr>
      <w:rFonts w:ascii="Arial" w:hAnsi="Arial"/>
      <w:b w:val="1"/>
      <w:color w:val="000000"/>
      <w:spacing w:val="0"/>
      <w:sz w:val="24"/>
    </w:rPr>
  </w:style>
  <w:style w:styleId="Style_51" w:type="paragraph">
    <w:name w:val="Body Text"/>
    <w:basedOn w:val="Style_2"/>
    <w:link w:val="Style_51_ch"/>
    <w:pPr>
      <w:widowControl w:val="1"/>
      <w:spacing w:after="120" w:before="0"/>
      <w:ind/>
    </w:pPr>
  </w:style>
  <w:style w:styleId="Style_51_ch" w:type="character">
    <w:name w:val="Body Text"/>
    <w:basedOn w:val="Style_2_ch"/>
    <w:link w:val="Style_51"/>
  </w:style>
  <w:style w:styleId="Style_109" w:type="paragraph">
    <w:name w:val="Название Знак2"/>
    <w:basedOn w:val="Style_6"/>
    <w:link w:val="Style_109_ch"/>
    <w:rPr>
      <w:rFonts w:ascii="Times New Roman CYR" w:hAnsi="Times New Roman CYR"/>
      <w:b w:val="1"/>
      <w:color w:val="26282F"/>
      <w:sz w:val="24"/>
    </w:rPr>
  </w:style>
  <w:style w:styleId="Style_109_ch" w:type="character">
    <w:name w:val="Название Знак2"/>
    <w:basedOn w:val="Style_6_ch"/>
    <w:link w:val="Style_109"/>
    <w:rPr>
      <w:rFonts w:ascii="Times New Roman CYR" w:hAnsi="Times New Roman CYR"/>
      <w:b w:val="1"/>
      <w:color w:val="26282F"/>
      <w:sz w:val="24"/>
    </w:rPr>
  </w:style>
  <w:style w:styleId="Style_110" w:type="paragraph">
    <w:name w:val="toc 9"/>
    <w:next w:val="Style_2"/>
    <w:link w:val="Style_110_ch"/>
    <w:uiPriority w:val="39"/>
    <w:pPr>
      <w:widowControl w:val="1"/>
      <w:spacing w:after="0" w:before="0" w:line="240" w:lineRule="auto"/>
      <w:ind w:firstLine="0" w:left="1600" w:right="0"/>
      <w:jc w:val="left"/>
    </w:pPr>
    <w:rPr>
      <w:rFonts w:ascii="XO Thames" w:hAnsi="XO Thames"/>
      <w:color w:val="000000"/>
      <w:spacing w:val="0"/>
      <w:sz w:val="28"/>
    </w:rPr>
  </w:style>
  <w:style w:styleId="Style_110_ch" w:type="character">
    <w:name w:val="toc 9"/>
    <w:link w:val="Style_110"/>
    <w:rPr>
      <w:rFonts w:ascii="XO Thames" w:hAnsi="XO Thames"/>
      <w:color w:val="000000"/>
      <w:spacing w:val="0"/>
      <w:sz w:val="28"/>
    </w:rPr>
  </w:style>
  <w:style w:styleId="Style_111" w:type="paragraph">
    <w:name w:val="No Spacing"/>
    <w:link w:val="Style_111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111_ch" w:type="character">
    <w:name w:val="No Spacing"/>
    <w:link w:val="Style_111"/>
    <w:rPr>
      <w:rFonts w:asciiTheme="minorAscii" w:hAnsiTheme="minorHAnsi"/>
      <w:color w:val="000000"/>
      <w:spacing w:val="0"/>
      <w:sz w:val="22"/>
    </w:rPr>
  </w:style>
  <w:style w:styleId="Style_112" w:type="paragraph">
    <w:name w:val="List Paragraph"/>
    <w:basedOn w:val="Style_2"/>
    <w:link w:val="Style_112_ch"/>
    <w:pPr>
      <w:widowControl w:val="1"/>
      <w:spacing w:after="0" w:before="0"/>
      <w:ind w:firstLine="720" w:left="720" w:right="0"/>
      <w:contextualSpacing w:val="1"/>
    </w:pPr>
  </w:style>
  <w:style w:styleId="Style_112_ch" w:type="character">
    <w:name w:val="List Paragraph"/>
    <w:basedOn w:val="Style_2_ch"/>
    <w:link w:val="Style_112"/>
  </w:style>
  <w:style w:styleId="Style_113" w:type="paragraph">
    <w:name w:val="Указатель"/>
    <w:link w:val="Style_113_ch"/>
  </w:style>
  <w:style w:styleId="Style_113_ch" w:type="character">
    <w:name w:val="Указатель"/>
    <w:link w:val="Style_113"/>
  </w:style>
  <w:style w:styleId="Style_114" w:type="paragraph">
    <w:name w:val="ConsPlusNormal"/>
    <w:link w:val="Style_114_ch"/>
    <w:pPr>
      <w:widowControl w:val="0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114_ch" w:type="character">
    <w:name w:val="ConsPlusNormal"/>
    <w:link w:val="Style_114"/>
    <w:rPr>
      <w:rFonts w:asciiTheme="minorAscii" w:hAnsiTheme="minorHAnsi"/>
      <w:color w:val="000000"/>
      <w:spacing w:val="0"/>
      <w:sz w:val="22"/>
    </w:rPr>
  </w:style>
  <w:style w:styleId="Style_115" w:type="paragraph">
    <w:name w:val="Endnote Characters"/>
    <w:link w:val="Style_115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  <w:vertAlign w:val="superscript"/>
    </w:rPr>
  </w:style>
  <w:style w:styleId="Style_115_ch" w:type="character">
    <w:name w:val="Endnote Characters"/>
    <w:link w:val="Style_115"/>
    <w:rPr>
      <w:rFonts w:asciiTheme="minorAscii" w:hAnsiTheme="minorHAnsi"/>
      <w:color w:val="000000"/>
      <w:spacing w:val="0"/>
      <w:sz w:val="22"/>
      <w:vertAlign w:val="superscript"/>
    </w:rPr>
  </w:style>
  <w:style w:styleId="Style_116" w:type="paragraph">
    <w:name w:val="Прижатый влево"/>
    <w:link w:val="Style_116_ch"/>
  </w:style>
  <w:style w:styleId="Style_116_ch" w:type="character">
    <w:name w:val="Прижатый влево"/>
    <w:link w:val="Style_116"/>
  </w:style>
  <w:style w:styleId="Style_117" w:type="paragraph">
    <w:name w:val="Посещённая гиперссылка"/>
    <w:link w:val="Style_117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954F72"/>
      <w:spacing w:val="0"/>
      <w:sz w:val="22"/>
      <w:u w:val="single"/>
    </w:rPr>
  </w:style>
  <w:style w:styleId="Style_117_ch" w:type="character">
    <w:name w:val="Посещённая гиперссылка"/>
    <w:link w:val="Style_117"/>
    <w:rPr>
      <w:rFonts w:ascii="Calibri" w:hAnsi="Calibri"/>
      <w:color w:val="954F72"/>
      <w:spacing w:val="0"/>
      <w:sz w:val="22"/>
      <w:u w:val="single"/>
    </w:rPr>
  </w:style>
  <w:style w:styleId="Style_118" w:type="paragraph">
    <w:name w:val="Цветовое выделение"/>
    <w:link w:val="Style_118_ch"/>
    <w:rPr>
      <w:b w:val="1"/>
      <w:color w:val="26282F"/>
    </w:rPr>
  </w:style>
  <w:style w:styleId="Style_118_ch" w:type="character">
    <w:name w:val="Цветовое выделение"/>
    <w:link w:val="Style_118"/>
    <w:rPr>
      <w:b w:val="1"/>
      <w:color w:val="26282F"/>
    </w:rPr>
  </w:style>
  <w:style w:styleId="Style_119" w:type="paragraph">
    <w:name w:val="Текст сноски Знак"/>
    <w:basedOn w:val="Style_6"/>
    <w:link w:val="Style_119_ch"/>
    <w:rPr>
      <w:rFonts w:ascii="Times New Roman CYR" w:hAnsi="Times New Roman CYR"/>
      <w:sz w:val="20"/>
    </w:rPr>
  </w:style>
  <w:style w:styleId="Style_119_ch" w:type="character">
    <w:name w:val="Текст сноски Знак"/>
    <w:basedOn w:val="Style_6_ch"/>
    <w:link w:val="Style_119"/>
    <w:rPr>
      <w:rFonts w:ascii="Times New Roman CYR" w:hAnsi="Times New Roman CYR"/>
      <w:sz w:val="20"/>
    </w:rPr>
  </w:style>
  <w:style w:styleId="Style_65" w:type="paragraph">
    <w:name w:val="Текст информации об изменениях"/>
    <w:basedOn w:val="Style_2"/>
    <w:next w:val="Style_2"/>
    <w:link w:val="Style_65_ch"/>
    <w:rPr>
      <w:color w:val="353842"/>
      <w:sz w:val="20"/>
    </w:rPr>
  </w:style>
  <w:style w:styleId="Style_65_ch" w:type="character">
    <w:name w:val="Текст информации об изменениях"/>
    <w:basedOn w:val="Style_2_ch"/>
    <w:link w:val="Style_65"/>
    <w:rPr>
      <w:color w:val="353842"/>
      <w:sz w:val="20"/>
    </w:rPr>
  </w:style>
  <w:style w:styleId="Style_120" w:type="paragraph">
    <w:name w:val="toc 8"/>
    <w:next w:val="Style_2"/>
    <w:link w:val="Style_120_ch"/>
    <w:uiPriority w:val="39"/>
    <w:pPr>
      <w:widowControl w:val="1"/>
      <w:spacing w:after="0" w:before="0" w:line="240" w:lineRule="auto"/>
      <w:ind w:firstLine="0" w:left="1400" w:right="0"/>
      <w:jc w:val="left"/>
    </w:pPr>
    <w:rPr>
      <w:rFonts w:ascii="XO Thames" w:hAnsi="XO Thames"/>
      <w:color w:val="000000"/>
      <w:spacing w:val="0"/>
      <w:sz w:val="28"/>
    </w:rPr>
  </w:style>
  <w:style w:styleId="Style_120_ch" w:type="character">
    <w:name w:val="toc 8"/>
    <w:link w:val="Style_120"/>
    <w:rPr>
      <w:rFonts w:ascii="XO Thames" w:hAnsi="XO Thames"/>
      <w:color w:val="000000"/>
      <w:spacing w:val="0"/>
      <w:sz w:val="28"/>
    </w:rPr>
  </w:style>
  <w:style w:styleId="Style_121" w:type="paragraph">
    <w:name w:val="Тема примечания Знак"/>
    <w:basedOn w:val="Style_73"/>
    <w:link w:val="Style_121_ch"/>
    <w:rPr>
      <w:rFonts w:ascii="Times New Roman CYR" w:hAnsi="Times New Roman CYR"/>
      <w:b w:val="1"/>
      <w:sz w:val="20"/>
    </w:rPr>
  </w:style>
  <w:style w:styleId="Style_121_ch" w:type="character">
    <w:name w:val="Тема примечания Знак"/>
    <w:basedOn w:val="Style_73_ch"/>
    <w:link w:val="Style_121"/>
    <w:rPr>
      <w:rFonts w:ascii="Times New Roman CYR" w:hAnsi="Times New Roman CYR"/>
      <w:b w:val="1"/>
      <w:sz w:val="20"/>
    </w:rPr>
  </w:style>
  <w:style w:styleId="Style_122" w:type="paragraph">
    <w:name w:val="Текст (справка)"/>
    <w:link w:val="Style_122_ch"/>
  </w:style>
  <w:style w:styleId="Style_122_ch" w:type="character">
    <w:name w:val="Текст (справка)"/>
    <w:link w:val="Style_122"/>
  </w:style>
  <w:style w:styleId="Style_123" w:type="paragraph">
    <w:name w:val="annotation text"/>
    <w:link w:val="Style_123_ch"/>
    <w:rPr>
      <w:rFonts w:ascii="Calibri" w:hAnsi="Calibri"/>
      <w:sz w:val="20"/>
    </w:rPr>
  </w:style>
  <w:style w:styleId="Style_123_ch" w:type="character">
    <w:name w:val="annotation text"/>
    <w:link w:val="Style_123"/>
    <w:rPr>
      <w:rFonts w:ascii="Calibri" w:hAnsi="Calibri"/>
      <w:sz w:val="20"/>
    </w:rPr>
  </w:style>
  <w:style w:styleId="Style_124" w:type="paragraph">
    <w:name w:val="Footer"/>
    <w:link w:val="Style_124_ch"/>
  </w:style>
  <w:style w:styleId="Style_124_ch" w:type="character">
    <w:name w:val="Footer"/>
    <w:link w:val="Style_124"/>
  </w:style>
  <w:style w:styleId="Style_125" w:type="paragraph">
    <w:name w:val="Header"/>
    <w:link w:val="Style_125_ch"/>
  </w:style>
  <w:style w:styleId="Style_125_ch" w:type="character">
    <w:name w:val="Header"/>
    <w:link w:val="Style_125"/>
  </w:style>
  <w:style w:styleId="Style_126" w:type="paragraph">
    <w:name w:val="annotation subject"/>
    <w:basedOn w:val="Style_85"/>
    <w:next w:val="Style_85"/>
    <w:link w:val="Style_126_ch"/>
    <w:pPr>
      <w:widowControl w:val="0"/>
      <w:spacing w:after="0" w:before="0"/>
      <w:ind w:firstLine="720" w:left="0" w:right="0"/>
      <w:jc w:val="both"/>
    </w:pPr>
    <w:rPr>
      <w:rFonts w:ascii="Times New Roman CYR" w:hAnsi="Times New Roman CYR"/>
      <w:b w:val="1"/>
    </w:rPr>
  </w:style>
  <w:style w:styleId="Style_126_ch" w:type="character">
    <w:name w:val="annotation subject"/>
    <w:basedOn w:val="Style_85_ch"/>
    <w:link w:val="Style_126"/>
    <w:rPr>
      <w:rFonts w:ascii="Times New Roman CYR" w:hAnsi="Times New Roman CYR"/>
      <w:b w:val="1"/>
    </w:rPr>
  </w:style>
  <w:style w:styleId="Style_127" w:type="paragraph">
    <w:name w:val="Верхний и нижний колонтитулы"/>
    <w:link w:val="Style_127_ch"/>
  </w:style>
  <w:style w:styleId="Style_127_ch" w:type="character">
    <w:name w:val="Верхний и нижний колонтитулы"/>
    <w:link w:val="Style_127"/>
  </w:style>
  <w:style w:styleId="Style_128" w:type="paragraph">
    <w:name w:val="Название Знак"/>
    <w:link w:val="Style_128_ch"/>
    <w:pPr>
      <w:widowControl w:val="1"/>
      <w:spacing w:after="0" w:before="0" w:line="240" w:lineRule="auto"/>
      <w:ind w:firstLine="0" w:left="0" w:right="0"/>
      <w:jc w:val="left"/>
    </w:pPr>
    <w:rPr>
      <w:rFonts w:ascii="Cambria" w:hAnsi="Cambria"/>
      <w:b w:val="1"/>
      <w:color w:val="000000"/>
      <w:spacing w:val="0"/>
      <w:sz w:val="32"/>
    </w:rPr>
  </w:style>
  <w:style w:styleId="Style_128_ch" w:type="character">
    <w:name w:val="Название Знак"/>
    <w:link w:val="Style_128"/>
    <w:rPr>
      <w:rFonts w:ascii="Cambria" w:hAnsi="Cambria"/>
      <w:b w:val="1"/>
      <w:color w:val="000000"/>
      <w:spacing w:val="0"/>
      <w:sz w:val="32"/>
    </w:rPr>
  </w:style>
  <w:style w:styleId="Style_129" w:type="paragraph">
    <w:name w:val="heading 5"/>
    <w:link w:val="Style_129_ch"/>
    <w:pPr>
      <w:widowControl w:val="1"/>
      <w:ind/>
      <w:outlineLvl w:val="4"/>
    </w:pPr>
    <w:rPr>
      <w:rFonts w:ascii="XO Thames" w:hAnsi="XO Thames"/>
      <w:b w:val="1"/>
      <w:sz w:val="22"/>
    </w:rPr>
  </w:style>
  <w:style w:styleId="Style_129_ch" w:type="character">
    <w:name w:val="heading 5"/>
    <w:link w:val="Style_129"/>
    <w:rPr>
      <w:rFonts w:ascii="XO Thames" w:hAnsi="XO Thames"/>
      <w:b w:val="1"/>
      <w:sz w:val="22"/>
    </w:rPr>
  </w:style>
  <w:style w:styleId="Style_130" w:type="paragraph">
    <w:name w:val="Footnote Characters"/>
    <w:link w:val="Style_130_ch"/>
    <w:rPr>
      <w:vertAlign w:val="superscript"/>
    </w:rPr>
  </w:style>
  <w:style w:styleId="Style_130_ch" w:type="character">
    <w:name w:val="Footnote Characters"/>
    <w:link w:val="Style_130"/>
    <w:rPr>
      <w:vertAlign w:val="superscript"/>
    </w:rPr>
  </w:style>
  <w:style w:styleId="Style_131" w:type="paragraph">
    <w:name w:val="Название Знак"/>
    <w:link w:val="Style_131_ch"/>
    <w:rPr>
      <w:rFonts w:ascii="Cambria" w:hAnsi="Cambria"/>
      <w:b w:val="1"/>
      <w:sz w:val="32"/>
    </w:rPr>
  </w:style>
  <w:style w:styleId="Style_131_ch" w:type="character">
    <w:name w:val="Название Знак"/>
    <w:link w:val="Style_131"/>
    <w:rPr>
      <w:rFonts w:ascii="Cambria" w:hAnsi="Cambria"/>
      <w:b w:val="1"/>
      <w:sz w:val="32"/>
    </w:rPr>
  </w:style>
  <w:style w:styleId="Style_132" w:type="paragraph">
    <w:name w:val="toc 5"/>
    <w:next w:val="Style_2"/>
    <w:link w:val="Style_132_ch"/>
    <w:uiPriority w:val="39"/>
    <w:pPr>
      <w:widowControl w:val="1"/>
      <w:spacing w:after="0" w:before="0" w:line="240" w:lineRule="auto"/>
      <w:ind w:firstLine="0" w:left="800" w:right="0"/>
      <w:jc w:val="left"/>
    </w:pPr>
    <w:rPr>
      <w:rFonts w:ascii="XO Thames" w:hAnsi="XO Thames"/>
      <w:color w:val="000000"/>
      <w:spacing w:val="0"/>
      <w:sz w:val="28"/>
    </w:rPr>
  </w:style>
  <w:style w:styleId="Style_132_ch" w:type="character">
    <w:name w:val="toc 5"/>
    <w:link w:val="Style_132"/>
    <w:rPr>
      <w:rFonts w:ascii="XO Thames" w:hAnsi="XO Thames"/>
      <w:color w:val="000000"/>
      <w:spacing w:val="0"/>
      <w:sz w:val="28"/>
    </w:rPr>
  </w:style>
  <w:style w:styleId="Style_133" w:type="paragraph">
    <w:name w:val="Caption"/>
    <w:basedOn w:val="Style_2"/>
    <w:link w:val="Style_133_ch"/>
    <w:pPr>
      <w:widowControl w:val="1"/>
      <w:spacing w:after="120" w:before="120"/>
      <w:ind/>
    </w:pPr>
    <w:rPr>
      <w:i w:val="1"/>
      <w:sz w:val="24"/>
    </w:rPr>
  </w:style>
  <w:style w:styleId="Style_133_ch" w:type="character">
    <w:name w:val="Caption"/>
    <w:basedOn w:val="Style_2_ch"/>
    <w:link w:val="Style_133"/>
    <w:rPr>
      <w:i w:val="1"/>
      <w:sz w:val="24"/>
    </w:rPr>
  </w:style>
  <w:style w:styleId="Style_134" w:type="paragraph">
    <w:name w:val="Footnote"/>
    <w:basedOn w:val="Style_2"/>
    <w:link w:val="Style_134_ch"/>
    <w:rPr>
      <w:sz w:val="20"/>
    </w:rPr>
  </w:style>
  <w:style w:styleId="Style_134_ch" w:type="character">
    <w:name w:val="Footnote"/>
    <w:basedOn w:val="Style_2_ch"/>
    <w:link w:val="Style_134"/>
    <w:rPr>
      <w:sz w:val="20"/>
    </w:rPr>
  </w:style>
  <w:style w:styleId="Style_135" w:type="paragraph">
    <w:name w:val="annotation subject"/>
    <w:basedOn w:val="Style_123"/>
    <w:link w:val="Style_135_ch"/>
    <w:rPr>
      <w:rFonts w:ascii="Times New Roman CYR" w:hAnsi="Times New Roman CYR"/>
      <w:b w:val="1"/>
    </w:rPr>
  </w:style>
  <w:style w:styleId="Style_135_ch" w:type="character">
    <w:name w:val="annotation subject"/>
    <w:basedOn w:val="Style_123_ch"/>
    <w:link w:val="Style_135"/>
    <w:rPr>
      <w:rFonts w:ascii="Times New Roman CYR" w:hAnsi="Times New Roman CYR"/>
      <w:b w:val="1"/>
    </w:rPr>
  </w:style>
  <w:style w:styleId="Style_136" w:type="paragraph">
    <w:name w:val="Unresolved Mention"/>
    <w:link w:val="Style_136_ch"/>
    <w:rPr>
      <w:color w:val="605E5C"/>
      <w:shd w:fill="E1DFDD" w:val="clear"/>
    </w:rPr>
  </w:style>
  <w:style w:styleId="Style_136_ch" w:type="character">
    <w:name w:val="Unresolved Mention"/>
    <w:link w:val="Style_136"/>
    <w:rPr>
      <w:color w:val="605E5C"/>
      <w:shd w:fill="E1DFDD" w:val="clear"/>
    </w:rPr>
  </w:style>
  <w:style w:styleId="Style_137" w:type="paragraph">
    <w:name w:val="Normal (Web)"/>
    <w:link w:val="Style_137_ch"/>
    <w:rPr>
      <w:rFonts w:ascii="Times New Roman" w:hAnsi="Times New Roman"/>
    </w:rPr>
  </w:style>
  <w:style w:styleId="Style_137_ch" w:type="character">
    <w:name w:val="Normal (Web)"/>
    <w:link w:val="Style_137"/>
    <w:rPr>
      <w:rFonts w:ascii="Times New Roman" w:hAnsi="Times New Roman"/>
    </w:rPr>
  </w:style>
  <w:style w:styleId="Style_138" w:type="paragraph">
    <w:name w:val="Contents 4"/>
    <w:link w:val="Style_138_ch"/>
    <w:rPr>
      <w:rFonts w:ascii="XO Thames" w:hAnsi="XO Thames"/>
      <w:sz w:val="28"/>
    </w:rPr>
  </w:style>
  <w:style w:styleId="Style_138_ch" w:type="character">
    <w:name w:val="Contents 4"/>
    <w:link w:val="Style_138"/>
    <w:rPr>
      <w:rFonts w:ascii="XO Thames" w:hAnsi="XO Thames"/>
      <w:sz w:val="28"/>
    </w:rPr>
  </w:style>
  <w:style w:styleId="Style_87" w:type="paragraph">
    <w:name w:val="Text body"/>
    <w:link w:val="Style_87_ch"/>
  </w:style>
  <w:style w:styleId="Style_87_ch" w:type="character">
    <w:name w:val="Text body"/>
    <w:link w:val="Style_87"/>
  </w:style>
  <w:style w:styleId="Style_3" w:type="paragraph">
    <w:name w:val="Таблицы (моноширинный)"/>
    <w:basedOn w:val="Style_2"/>
    <w:next w:val="Style_2"/>
    <w:link w:val="Style_3_ch"/>
    <w:pPr>
      <w:widowControl w:val="1"/>
      <w:ind w:firstLine="0" w:left="0" w:right="0"/>
      <w:jc w:val="left"/>
    </w:pPr>
    <w:rPr>
      <w:rFonts w:ascii="Courier New" w:hAnsi="Courier New"/>
    </w:rPr>
  </w:style>
  <w:style w:styleId="Style_3_ch" w:type="character">
    <w:name w:val="Таблицы (моноширинный)"/>
    <w:basedOn w:val="Style_2_ch"/>
    <w:link w:val="Style_3"/>
    <w:rPr>
      <w:rFonts w:ascii="Courier New" w:hAnsi="Courier New"/>
    </w:rPr>
  </w:style>
  <w:style w:styleId="Style_81" w:type="paragraph">
    <w:name w:val="Комментарий"/>
    <w:basedOn w:val="Style_122"/>
    <w:link w:val="Style_81_ch"/>
    <w:rPr>
      <w:color w:val="353842"/>
    </w:rPr>
  </w:style>
  <w:style w:styleId="Style_81_ch" w:type="character">
    <w:name w:val="Комментарий"/>
    <w:basedOn w:val="Style_122_ch"/>
    <w:link w:val="Style_81"/>
    <w:rPr>
      <w:color w:val="353842"/>
    </w:rPr>
  </w:style>
  <w:style w:styleId="Style_139" w:type="paragraph">
    <w:name w:val="Привязка сноски"/>
    <w:link w:val="Style_139_ch"/>
    <w:rPr>
      <w:vertAlign w:val="superscript"/>
    </w:rPr>
  </w:style>
  <w:style w:styleId="Style_139_ch" w:type="character">
    <w:name w:val="Привязка сноски"/>
    <w:link w:val="Style_139"/>
    <w:rPr>
      <w:vertAlign w:val="superscript"/>
    </w:rPr>
  </w:style>
  <w:style w:styleId="Style_140" w:type="paragraph">
    <w:name w:val="Привязка концевой сноски"/>
    <w:link w:val="Style_140_ch"/>
    <w:rPr>
      <w:vertAlign w:val="superscript"/>
    </w:rPr>
  </w:style>
  <w:style w:styleId="Style_140_ch" w:type="character">
    <w:name w:val="Привязка концевой сноски"/>
    <w:link w:val="Style_140"/>
    <w:rPr>
      <w:vertAlign w:val="superscript"/>
    </w:rPr>
  </w:style>
  <w:style w:styleId="Style_141" w:type="paragraph">
    <w:name w:val="Заголовок 3 Знак"/>
    <w:basedOn w:val="Style_33"/>
    <w:link w:val="Style_141_ch"/>
    <w:rPr>
      <w:rFonts w:asciiTheme="majorAscii" w:hAnsiTheme="majorHAnsi"/>
      <w:color w:themeColor="accent1" w:themeShade="7F" w:val="1F4E79"/>
      <w:sz w:val="24"/>
    </w:rPr>
  </w:style>
  <w:style w:styleId="Style_141_ch" w:type="character">
    <w:name w:val="Заголовок 3 Знак"/>
    <w:basedOn w:val="Style_33_ch"/>
    <w:link w:val="Style_141"/>
    <w:rPr>
      <w:rFonts w:asciiTheme="majorAscii" w:hAnsiTheme="majorHAnsi"/>
      <w:color w:themeColor="accent1" w:themeShade="7F" w:val="1F4E79"/>
      <w:sz w:val="24"/>
    </w:rPr>
  </w:style>
  <w:style w:styleId="Style_142" w:type="paragraph">
    <w:name w:val="Subtitle"/>
    <w:link w:val="Style_142_ch"/>
    <w:uiPriority w:val="11"/>
    <w:qFormat/>
    <w:rPr>
      <w:rFonts w:ascii="XO Thames" w:hAnsi="XO Thames"/>
      <w:i w:val="1"/>
      <w:sz w:val="24"/>
    </w:rPr>
  </w:style>
  <w:style w:styleId="Style_142_ch" w:type="character">
    <w:name w:val="Subtitle"/>
    <w:link w:val="Style_142"/>
    <w:rPr>
      <w:rFonts w:ascii="XO Thames" w:hAnsi="XO Thames"/>
      <w:i w:val="1"/>
      <w:sz w:val="24"/>
    </w:rPr>
  </w:style>
  <w:style w:styleId="Style_143" w:type="paragraph">
    <w:name w:val="Нижний колонтитул Знак"/>
    <w:basedOn w:val="Style_6"/>
    <w:link w:val="Style_143_ch"/>
    <w:rPr>
      <w:rFonts w:ascii="Times New Roman CYR" w:hAnsi="Times New Roman CYR"/>
      <w:sz w:val="24"/>
    </w:rPr>
  </w:style>
  <w:style w:styleId="Style_143_ch" w:type="character">
    <w:name w:val="Нижний колонтитул Знак"/>
    <w:basedOn w:val="Style_6_ch"/>
    <w:link w:val="Style_143"/>
    <w:rPr>
      <w:rFonts w:ascii="Times New Roman CYR" w:hAnsi="Times New Roman CYR"/>
      <w:sz w:val="24"/>
    </w:rPr>
  </w:style>
  <w:style w:styleId="Style_144" w:type="paragraph">
    <w:name w:val="Основной текст Знак"/>
    <w:basedOn w:val="Style_6"/>
    <w:link w:val="Style_144_ch"/>
    <w:rPr>
      <w:rFonts w:ascii="Times New Roman CYR" w:hAnsi="Times New Roman CYR"/>
      <w:sz w:val="24"/>
    </w:rPr>
  </w:style>
  <w:style w:styleId="Style_144_ch" w:type="character">
    <w:name w:val="Основной текст Знак"/>
    <w:basedOn w:val="Style_6_ch"/>
    <w:link w:val="Style_144"/>
    <w:rPr>
      <w:rFonts w:ascii="Times New Roman CYR" w:hAnsi="Times New Roman CYR"/>
      <w:sz w:val="24"/>
    </w:rPr>
  </w:style>
  <w:style w:styleId="Style_145" w:type="paragraph">
    <w:name w:val="Contents 8"/>
    <w:link w:val="Style_145_ch"/>
    <w:rPr>
      <w:rFonts w:ascii="XO Thames" w:hAnsi="XO Thames"/>
      <w:sz w:val="28"/>
    </w:rPr>
  </w:style>
  <w:style w:styleId="Style_145_ch" w:type="character">
    <w:name w:val="Contents 8"/>
    <w:link w:val="Style_145"/>
    <w:rPr>
      <w:rFonts w:ascii="XO Thames" w:hAnsi="XO Thames"/>
      <w:sz w:val="28"/>
    </w:rPr>
  </w:style>
  <w:style w:styleId="Style_146" w:type="paragraph">
    <w:name w:val="caption"/>
    <w:link w:val="Style_146_ch"/>
    <w:rPr>
      <w:i w:val="1"/>
    </w:rPr>
  </w:style>
  <w:style w:styleId="Style_146_ch" w:type="character">
    <w:name w:val="caption"/>
    <w:link w:val="Style_146"/>
    <w:rPr>
      <w:i w:val="1"/>
    </w:rPr>
  </w:style>
  <w:style w:styleId="Style_147" w:type="paragraph">
    <w:name w:val="Нижний колонтитул Знак"/>
    <w:basedOn w:val="Style_33"/>
    <w:link w:val="Style_147_ch"/>
    <w:rPr>
      <w:rFonts w:ascii="Times New Roman CYR" w:hAnsi="Times New Roman CYR"/>
      <w:sz w:val="24"/>
    </w:rPr>
  </w:style>
  <w:style w:styleId="Style_147_ch" w:type="character">
    <w:name w:val="Нижний колонтитул Знак"/>
    <w:basedOn w:val="Style_33_ch"/>
    <w:link w:val="Style_147"/>
    <w:rPr>
      <w:rFonts w:ascii="Times New Roman CYR" w:hAnsi="Times New Roman CYR"/>
      <w:sz w:val="24"/>
    </w:rPr>
  </w:style>
  <w:style w:styleId="Style_148" w:type="paragraph">
    <w:name w:val="caption"/>
    <w:basedOn w:val="Style_2"/>
    <w:link w:val="Style_148_ch"/>
    <w:pPr>
      <w:widowControl w:val="1"/>
      <w:spacing w:after="120" w:before="120"/>
      <w:ind/>
    </w:pPr>
    <w:rPr>
      <w:i w:val="1"/>
    </w:rPr>
  </w:style>
  <w:style w:styleId="Style_148_ch" w:type="character">
    <w:name w:val="caption"/>
    <w:basedOn w:val="Style_2_ch"/>
    <w:link w:val="Style_148"/>
    <w:rPr>
      <w:i w:val="1"/>
    </w:rPr>
  </w:style>
  <w:style w:styleId="Style_149" w:type="paragraph">
    <w:name w:val="Title"/>
    <w:basedOn w:val="Style_2"/>
    <w:next w:val="Style_2"/>
    <w:link w:val="Style_149_ch"/>
    <w:uiPriority w:val="10"/>
    <w:qFormat/>
    <w:pPr>
      <w:widowControl w:val="1"/>
      <w:spacing w:after="0" w:before="0"/>
      <w:ind/>
      <w:contextualSpacing w:val="1"/>
    </w:pPr>
    <w:rPr>
      <w:rFonts w:asciiTheme="majorAscii" w:hAnsiTheme="majorHAnsi"/>
      <w:spacing w:val="-10"/>
      <w:sz w:val="56"/>
    </w:rPr>
  </w:style>
  <w:style w:styleId="Style_149_ch" w:type="character">
    <w:name w:val="Title"/>
    <w:basedOn w:val="Style_2_ch"/>
    <w:link w:val="Style_149"/>
    <w:rPr>
      <w:rFonts w:asciiTheme="majorAscii" w:hAnsiTheme="majorHAnsi"/>
      <w:spacing w:val="-10"/>
      <w:sz w:val="56"/>
    </w:rPr>
  </w:style>
  <w:style w:styleId="Style_150" w:type="paragraph">
    <w:name w:val="heading 4"/>
    <w:link w:val="Style_150_ch"/>
    <w:uiPriority w:val="9"/>
    <w:qFormat/>
    <w:pPr>
      <w:widowControl w:val="1"/>
      <w:ind/>
      <w:outlineLvl w:val="3"/>
    </w:pPr>
    <w:rPr>
      <w:rFonts w:ascii="XO Thames" w:hAnsi="XO Thames"/>
      <w:b w:val="1"/>
      <w:sz w:val="24"/>
    </w:rPr>
  </w:style>
  <w:style w:styleId="Style_150_ch" w:type="character">
    <w:name w:val="heading 4"/>
    <w:link w:val="Style_150"/>
    <w:rPr>
      <w:rFonts w:ascii="XO Thames" w:hAnsi="XO Thames"/>
      <w:b w:val="1"/>
      <w:sz w:val="24"/>
    </w:rPr>
  </w:style>
  <w:style w:styleId="Style_151" w:type="paragraph">
    <w:name w:val="Текст выноски Знак"/>
    <w:basedOn w:val="Style_6"/>
    <w:link w:val="Style_151_ch"/>
    <w:rPr>
      <w:rFonts w:ascii="Segoe UI" w:hAnsi="Segoe UI"/>
      <w:sz w:val="18"/>
    </w:rPr>
  </w:style>
  <w:style w:styleId="Style_151_ch" w:type="character">
    <w:name w:val="Текст выноски Знак"/>
    <w:basedOn w:val="Style_6_ch"/>
    <w:link w:val="Style_151"/>
    <w:rPr>
      <w:rFonts w:ascii="Segoe UI" w:hAnsi="Segoe UI"/>
      <w:sz w:val="18"/>
    </w:rPr>
  </w:style>
  <w:style w:styleId="Style_152" w:type="paragraph">
    <w:name w:val="Верхний колонтитул Знак"/>
    <w:basedOn w:val="Style_33"/>
    <w:link w:val="Style_152_ch"/>
    <w:rPr>
      <w:rFonts w:ascii="Times New Roman CYR" w:hAnsi="Times New Roman CYR"/>
      <w:sz w:val="24"/>
    </w:rPr>
  </w:style>
  <w:style w:styleId="Style_152_ch" w:type="character">
    <w:name w:val="Верхний колонтитул Знак"/>
    <w:basedOn w:val="Style_33_ch"/>
    <w:link w:val="Style_152"/>
    <w:rPr>
      <w:rFonts w:ascii="Times New Roman CYR" w:hAnsi="Times New Roman CYR"/>
      <w:sz w:val="24"/>
    </w:rPr>
  </w:style>
  <w:style w:styleId="Style_153" w:type="paragraph">
    <w:name w:val="index heading"/>
    <w:basedOn w:val="Style_2"/>
    <w:link w:val="Style_153_ch"/>
  </w:style>
  <w:style w:styleId="Style_153_ch" w:type="character">
    <w:name w:val="index heading"/>
    <w:basedOn w:val="Style_2_ch"/>
    <w:link w:val="Style_153"/>
  </w:style>
  <w:style w:styleId="Style_154" w:type="paragraph">
    <w:name w:val="heading 2"/>
    <w:next w:val="Style_2"/>
    <w:link w:val="Style_154_ch"/>
    <w:uiPriority w:val="9"/>
    <w:qFormat/>
    <w:pPr>
      <w:widowControl w:val="1"/>
      <w:spacing w:after="120" w:before="120" w:line="240" w:lineRule="auto"/>
      <w:ind w:firstLine="0" w:left="0" w:right="0"/>
      <w:jc w:val="both"/>
      <w:outlineLvl w:val="1"/>
    </w:pPr>
    <w:rPr>
      <w:rFonts w:ascii="XO Thames" w:hAnsi="XO Thames"/>
      <w:b w:val="1"/>
      <w:color w:val="000000"/>
      <w:spacing w:val="0"/>
      <w:sz w:val="28"/>
    </w:rPr>
  </w:style>
  <w:style w:styleId="Style_154_ch" w:type="character">
    <w:name w:val="heading 2"/>
    <w:link w:val="Style_154"/>
    <w:rPr>
      <w:rFonts w:ascii="XO Thames" w:hAnsi="XO Thames"/>
      <w:b w:val="1"/>
      <w:color w:val="000000"/>
      <w:spacing w:val="0"/>
      <w:sz w:val="28"/>
    </w:rPr>
  </w:style>
  <w:style w:styleId="Style_155" w:type="paragraph">
    <w:name w:val="Balloon Text"/>
    <w:link w:val="Style_155_ch"/>
    <w:rPr>
      <w:rFonts w:ascii="Segoe UI" w:hAnsi="Segoe UI"/>
      <w:sz w:val="18"/>
    </w:rPr>
  </w:style>
  <w:style w:styleId="Style_155_ch" w:type="character">
    <w:name w:val="Balloon Text"/>
    <w:link w:val="Style_155"/>
    <w:rPr>
      <w:rFonts w:ascii="Segoe UI" w:hAnsi="Segoe UI"/>
      <w:sz w:val="18"/>
    </w:rPr>
  </w:style>
  <w:style w:styleId="Style_156" w:type="paragraph">
    <w:name w:val="Информация об изменениях"/>
    <w:basedOn w:val="Style_65"/>
    <w:next w:val="Style_2"/>
    <w:link w:val="Style_156_ch"/>
    <w:pPr>
      <w:widowControl w:val="1"/>
      <w:spacing w:after="0" w:before="180"/>
      <w:ind w:firstLine="0" w:left="360" w:right="360"/>
    </w:pPr>
  </w:style>
  <w:style w:styleId="Style_156_ch" w:type="character">
    <w:name w:val="Информация об изменениях"/>
    <w:basedOn w:val="Style_65_ch"/>
    <w:link w:val="Style_156"/>
  </w:style>
  <w:style w:styleId="Style_157" w:type="table">
    <w:name w:val="Table Grid"/>
    <w:basedOn w:val="Style_4"/>
    <w:rPr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4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media/3.png" Type="http://schemas.openxmlformats.org/officeDocument/2006/relationships/image"/>
  <Relationship Id="rId1" Target="header1.xml" Type="http://schemas.openxmlformats.org/officeDocument/2006/relationships/header"/>
  <Relationship Id="rId8" Target="stylesWithEffects.xml" Type="http://schemas.microsoft.com/office/2007/relationships/stylesWithEffects"/>
  <Relationship Id="rId10" Target="theme/theme1.xml" Type="http://schemas.openxmlformats.org/officeDocument/2006/relationships/theme"/>
  <Relationship Id="rId7" Target="styles.xml" Type="http://schemas.openxmlformats.org/officeDocument/2006/relationships/styles"/>
  <Relationship Id="rId5" Target="fontTable.xml" Type="http://schemas.openxmlformats.org/officeDocument/2006/relationships/fontTable"/>
  <Relationship Id="rId3" Target="media/2.png" Type="http://schemas.openxmlformats.org/officeDocument/2006/relationships/image"/>
  <Relationship Id="rId2" Target="media/1.wmf" Type="http://schemas.openxmlformats.org/officeDocument/2006/relationships/image"/>
  <Relationship Id="rId9" Target="webSettings.xml" Type="http://schemas.openxmlformats.org/officeDocument/2006/relationships/webSettings"/>
  <Relationship Id="rId6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2023-10-03T10:07:13Z</dcterms:created>
  <dcterms:modified xsi:type="dcterms:W3CDTF">2026-03-20T09:17:53Z</dcterms:modified>
</cp:coreProperties>
</file>